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CD0" w14:textId="5871AA69" w:rsidR="00FC28A4" w:rsidRPr="000D0BA2" w:rsidRDefault="00FC28A4" w:rsidP="00FC28A4">
      <w:pPr>
        <w:spacing w:after="120"/>
        <w:ind w:left="1985" w:hanging="1985"/>
        <w:jc w:val="both"/>
        <w:rPr>
          <w:rFonts w:ascii="Arial" w:eastAsia="SimSun" w:hAnsi="Arial" w:cs="Arial"/>
          <w:b/>
          <w:sz w:val="24"/>
          <w:szCs w:val="24"/>
          <w:lang w:val="en-US" w:eastAsia="zh-CN"/>
        </w:rPr>
      </w:pPr>
      <w:r w:rsidRPr="00FC28A4">
        <w:rPr>
          <w:rFonts w:ascii="Arial" w:eastAsia="SimSun" w:hAnsi="Arial" w:cs="Arial"/>
          <w:b/>
          <w:sz w:val="24"/>
          <w:szCs w:val="24"/>
          <w:lang w:eastAsia="zh-CN"/>
        </w:rPr>
        <w:t>3GPP TSG-RAN WG4 Meeting #116bis</w:t>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000D0BA2">
        <w:rPr>
          <w:rFonts w:ascii="Arial" w:eastAsia="SimSun" w:hAnsi="Arial" w:cs="Arial"/>
          <w:b/>
          <w:sz w:val="24"/>
          <w:szCs w:val="24"/>
          <w:lang w:eastAsia="zh-CN"/>
        </w:rPr>
        <w:t xml:space="preserve">                   </w:t>
      </w:r>
      <w:r w:rsidR="009D2B28" w:rsidRPr="009D2B28">
        <w:rPr>
          <w:rFonts w:ascii="Arial" w:eastAsia="SimSun" w:hAnsi="Arial" w:cs="Arial"/>
          <w:b/>
          <w:sz w:val="24"/>
          <w:szCs w:val="24"/>
          <w:lang w:eastAsia="zh-CN"/>
        </w:rPr>
        <w:t>R4-2513938</w:t>
      </w:r>
    </w:p>
    <w:p w14:paraId="0AE41AA0" w14:textId="77777777" w:rsidR="00FC28A4" w:rsidRDefault="00FC28A4" w:rsidP="00FC28A4">
      <w:pPr>
        <w:spacing w:after="120"/>
        <w:ind w:left="1985" w:hanging="1985"/>
        <w:jc w:val="both"/>
        <w:rPr>
          <w:rFonts w:ascii="Arial" w:eastAsia="SimSun" w:hAnsi="Arial" w:cs="Arial"/>
          <w:b/>
          <w:sz w:val="24"/>
          <w:szCs w:val="24"/>
          <w:lang w:eastAsia="zh-CN"/>
        </w:rPr>
      </w:pPr>
      <w:r w:rsidRPr="00FC28A4">
        <w:rPr>
          <w:rFonts w:ascii="Arial" w:eastAsia="SimSun" w:hAnsi="Arial" w:cs="Arial"/>
          <w:b/>
          <w:sz w:val="24"/>
          <w:szCs w:val="24"/>
          <w:lang w:eastAsia="zh-CN"/>
        </w:rPr>
        <w:t>Prague, Czech, Oct. 13-17, 2025</w:t>
      </w:r>
    </w:p>
    <w:p w14:paraId="19B9D621" w14:textId="17253EBA" w:rsidR="00DD0FC1" w:rsidRPr="00067882" w:rsidRDefault="00DD0FC1" w:rsidP="00FC28A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43D21E0"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DB7F2C">
        <w:rPr>
          <w:rFonts w:ascii="Arial" w:hAnsi="Arial" w:cs="Arial"/>
          <w:sz w:val="21"/>
          <w:szCs w:val="21"/>
          <w:lang w:val="en-US"/>
        </w:rPr>
        <w:t xml:space="preserve">RF requirement for (e)Redcap with </w:t>
      </w:r>
      <w:r w:rsidR="000D4855">
        <w:rPr>
          <w:rFonts w:ascii="Arial" w:hAnsi="Arial" w:cs="Arial"/>
          <w:sz w:val="21"/>
          <w:szCs w:val="21"/>
          <w:lang w:val="en-US"/>
        </w:rPr>
        <w:t xml:space="preserve">3MHz </w:t>
      </w:r>
      <w:r w:rsidR="00CF1AD8">
        <w:rPr>
          <w:rFonts w:ascii="Arial" w:hAnsi="Arial" w:cs="Arial"/>
          <w:sz w:val="21"/>
          <w:szCs w:val="21"/>
          <w:lang w:val="en-US"/>
        </w:rPr>
        <w:t xml:space="preserve">CBW </w:t>
      </w:r>
    </w:p>
    <w:p w14:paraId="1F00BD00" w14:textId="086C6A33"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B4268B">
        <w:rPr>
          <w:rFonts w:ascii="Arial" w:hAnsi="Arial" w:cs="Arial"/>
          <w:lang w:val="en-SE"/>
        </w:rPr>
        <w:t>7.4.3.1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45723AD8" w14:textId="7C11D3A3" w:rsidR="00740D7E" w:rsidRDefault="00885E26" w:rsidP="009918C2">
      <w:pPr>
        <w:pBdr>
          <w:bottom w:val="single" w:sz="4" w:space="0" w:color="auto"/>
        </w:pBdr>
        <w:jc w:val="both"/>
        <w:rPr>
          <w:iCs/>
          <w:lang w:val="en-US"/>
        </w:rPr>
      </w:pPr>
      <w:r>
        <w:rPr>
          <w:iCs/>
          <w:lang w:val="en-US"/>
        </w:rPr>
        <w:t xml:space="preserve">The WI </w:t>
      </w:r>
      <w:r w:rsidR="00222242">
        <w:rPr>
          <w:iCs/>
          <w:lang w:val="en-US"/>
        </w:rPr>
        <w:t>Supporting 3MHz UE CBW</w:t>
      </w:r>
      <w:r w:rsidR="00DB7F2C">
        <w:rPr>
          <w:iCs/>
          <w:lang w:val="en-US"/>
        </w:rPr>
        <w:t xml:space="preserve"> for (e)Redcap</w:t>
      </w:r>
      <w:r w:rsidR="00222242">
        <w:rPr>
          <w:iCs/>
          <w:lang w:val="en-US"/>
        </w:rPr>
        <w:t xml:space="preserve"> </w:t>
      </w:r>
      <w:r w:rsidR="009B4B67">
        <w:rPr>
          <w:iCs/>
          <w:lang w:val="en-US"/>
        </w:rPr>
        <w:t>has been approved in RAN#109</w:t>
      </w:r>
      <w:r w:rsidR="00DB7F2C">
        <w:rPr>
          <w:iCs/>
          <w:lang w:val="en-US"/>
        </w:rPr>
        <w:t xml:space="preserve"> [1]</w:t>
      </w:r>
      <w:r w:rsidR="009B4B67">
        <w:rPr>
          <w:iCs/>
          <w:lang w:val="en-US"/>
        </w:rPr>
        <w:t>, with the following objects:</w:t>
      </w:r>
    </w:p>
    <w:p w14:paraId="15987246" w14:textId="25CF97FD" w:rsidR="00C61586" w:rsidRDefault="00C61586" w:rsidP="009918C2">
      <w:pPr>
        <w:pBdr>
          <w:bottom w:val="single" w:sz="4" w:space="0" w:color="auto"/>
        </w:pBdr>
        <w:jc w:val="both"/>
        <w:rPr>
          <w:iCs/>
          <w:lang w:val="en-US"/>
        </w:rPr>
      </w:pPr>
      <w:r w:rsidRPr="00C61586">
        <w:rPr>
          <w:iCs/>
          <w:noProof/>
          <w:lang w:val="en-US"/>
        </w:rPr>
        <w:drawing>
          <wp:inline distT="0" distB="0" distL="0" distR="0" wp14:anchorId="28069B9B" wp14:editId="7A6B0228">
            <wp:extent cx="6134415" cy="1295467"/>
            <wp:effectExtent l="19050" t="19050" r="19050" b="19050"/>
            <wp:docPr id="1467012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12898" name=""/>
                    <pic:cNvPicPr/>
                  </pic:nvPicPr>
                  <pic:blipFill>
                    <a:blip r:embed="rId11"/>
                    <a:stretch>
                      <a:fillRect/>
                    </a:stretch>
                  </pic:blipFill>
                  <pic:spPr>
                    <a:xfrm>
                      <a:off x="0" y="0"/>
                      <a:ext cx="6134415" cy="1295467"/>
                    </a:xfrm>
                    <a:prstGeom prst="rect">
                      <a:avLst/>
                    </a:prstGeom>
                    <a:ln>
                      <a:solidFill>
                        <a:schemeClr val="tx1"/>
                      </a:solidFill>
                    </a:ln>
                  </pic:spPr>
                </pic:pic>
              </a:graphicData>
            </a:graphic>
          </wp:inline>
        </w:drawing>
      </w:r>
    </w:p>
    <w:p w14:paraId="6069E8CC" w14:textId="7FEE1777" w:rsidR="00C61586" w:rsidRDefault="00C61586" w:rsidP="009918C2">
      <w:pPr>
        <w:pBdr>
          <w:bottom w:val="single" w:sz="4" w:space="0" w:color="auto"/>
        </w:pBdr>
        <w:jc w:val="both"/>
        <w:rPr>
          <w:iCs/>
          <w:lang w:val="en-US"/>
        </w:rPr>
      </w:pPr>
      <w:r>
        <w:rPr>
          <w:iCs/>
          <w:lang w:val="en-US"/>
        </w:rPr>
        <w:t xml:space="preserve">In this contribution, we provide our </w:t>
      </w:r>
      <w:r w:rsidR="00DB7F2C">
        <w:rPr>
          <w:iCs/>
          <w:lang w:val="en-US"/>
        </w:rPr>
        <w:t xml:space="preserve">view on the RF requirements of (e)Redcap devices. </w:t>
      </w:r>
    </w:p>
    <w:p w14:paraId="67CEE70B" w14:textId="77777777" w:rsidR="002A468B" w:rsidRPr="00654F8E" w:rsidRDefault="002A468B" w:rsidP="009918C2">
      <w:pPr>
        <w:pBdr>
          <w:bottom w:val="single" w:sz="4" w:space="0" w:color="auto"/>
        </w:pBdr>
        <w:jc w:val="both"/>
        <w:rPr>
          <w:iCs/>
          <w:lang w:val="en-US"/>
        </w:rPr>
      </w:pPr>
    </w:p>
    <w:p w14:paraId="31F3E3A5" w14:textId="4AA17A90" w:rsidR="00330945" w:rsidRDefault="00983291" w:rsidP="00D00C7F">
      <w:pPr>
        <w:pStyle w:val="Heading1"/>
        <w:numPr>
          <w:ilvl w:val="0"/>
          <w:numId w:val="8"/>
        </w:numPr>
        <w:jc w:val="both"/>
        <w:rPr>
          <w:b w:val="0"/>
          <w:lang w:val="en-US"/>
        </w:rPr>
      </w:pPr>
      <w:bookmarkStart w:id="0" w:name="_Hlk8895418"/>
      <w:r>
        <w:rPr>
          <w:b w:val="0"/>
          <w:lang w:val="en-US"/>
        </w:rPr>
        <w:t>Spec impact in NR UE RF</w:t>
      </w:r>
    </w:p>
    <w:p w14:paraId="522B69EA" w14:textId="7804D180" w:rsidR="00216ABB" w:rsidRPr="00216ABB" w:rsidRDefault="00983291" w:rsidP="00071105">
      <w:pPr>
        <w:jc w:val="both"/>
        <w:rPr>
          <w:lang w:val="en-US"/>
        </w:rPr>
      </w:pPr>
      <w:r>
        <w:rPr>
          <w:lang w:val="en-US"/>
        </w:rPr>
        <w:t xml:space="preserve">To support the 3MHz UE CBW for Rel-17 Redcap and Rel-18 </w:t>
      </w:r>
      <w:proofErr w:type="spellStart"/>
      <w:r>
        <w:rPr>
          <w:lang w:val="en-US"/>
        </w:rPr>
        <w:t>eRedcap</w:t>
      </w:r>
      <w:proofErr w:type="spellEnd"/>
      <w:r>
        <w:rPr>
          <w:lang w:val="en-US"/>
        </w:rPr>
        <w:t xml:space="preserve">, the spec impact needs to be </w:t>
      </w:r>
      <w:r w:rsidR="004B27C7">
        <w:rPr>
          <w:lang w:val="en-US"/>
        </w:rPr>
        <w:t xml:space="preserve">analyzed. </w:t>
      </w:r>
      <w:r w:rsidR="00A740A5">
        <w:rPr>
          <w:lang w:val="en-US"/>
        </w:rPr>
        <w:t xml:space="preserve">Considering the </w:t>
      </w:r>
      <w:r w:rsidR="00054DCC">
        <w:rPr>
          <w:lang w:val="en-US"/>
        </w:rPr>
        <w:t xml:space="preserve">3MHz has been supported by normal NR UEs, the main issues </w:t>
      </w:r>
      <w:r w:rsidR="002A468B">
        <w:rPr>
          <w:lang w:val="en-US"/>
        </w:rPr>
        <w:t>remain</w:t>
      </w:r>
      <w:r w:rsidR="00054DCC">
        <w:rPr>
          <w:lang w:val="en-US"/>
        </w:rPr>
        <w:t xml:space="preserve"> to identify the gap in terms of RF requirements </w:t>
      </w:r>
      <w:r w:rsidR="00366452">
        <w:rPr>
          <w:lang w:val="en-US"/>
        </w:rPr>
        <w:t xml:space="preserve">between NR UE and (e)Redcap devices. </w:t>
      </w:r>
    </w:p>
    <w:p w14:paraId="5F72CF7F" w14:textId="6B9D35EF" w:rsidR="00366452" w:rsidRDefault="00380A83" w:rsidP="00071105">
      <w:pPr>
        <w:jc w:val="both"/>
      </w:pPr>
      <w:r>
        <w:rPr>
          <w:lang w:val="en-US"/>
        </w:rPr>
        <w:t xml:space="preserve">From system parameters aspect, as </w:t>
      </w:r>
      <w:r w:rsidR="00FD1EB2">
        <w:rPr>
          <w:lang w:val="en-US"/>
        </w:rPr>
        <w:t xml:space="preserve">the channel raster and sync raster </w:t>
      </w:r>
      <w:r w:rsidR="009A1C49">
        <w:rPr>
          <w:lang w:val="en-US"/>
        </w:rPr>
        <w:t>have</w:t>
      </w:r>
      <w:r w:rsidR="00FD1EB2">
        <w:rPr>
          <w:lang w:val="en-US"/>
        </w:rPr>
        <w:t xml:space="preserve"> been defined for normal NR UEs</w:t>
      </w:r>
      <w:r w:rsidR="0091419A">
        <w:rPr>
          <w:lang w:val="en-US"/>
        </w:rPr>
        <w:t xml:space="preserve">, (e)Redcap devices can follow the same approach as for </w:t>
      </w:r>
      <w:r w:rsidR="00B3205C">
        <w:rPr>
          <w:lang w:val="en-US"/>
        </w:rPr>
        <w:t>another</w:t>
      </w:r>
      <w:r w:rsidR="0091419A">
        <w:rPr>
          <w:lang w:val="en-US"/>
        </w:rPr>
        <w:t xml:space="preserve"> </w:t>
      </w:r>
      <w:r w:rsidR="00B3205C">
        <w:rPr>
          <w:lang w:val="en-US"/>
        </w:rPr>
        <w:t>bandwidth</w:t>
      </w:r>
      <w:r w:rsidR="00E35CED">
        <w:rPr>
          <w:lang w:val="en-US"/>
        </w:rPr>
        <w:t xml:space="preserve">. </w:t>
      </w:r>
      <w:r w:rsidR="006210B3">
        <w:rPr>
          <w:lang w:val="en-US"/>
        </w:rPr>
        <w:t xml:space="preserve">Therefore, </w:t>
      </w:r>
      <w:r w:rsidR="00071105">
        <w:rPr>
          <w:lang w:val="en-US"/>
        </w:rPr>
        <w:t>there is no</w:t>
      </w:r>
      <w:r w:rsidR="006210B3">
        <w:rPr>
          <w:lang w:val="en-US"/>
        </w:rPr>
        <w:t xml:space="preserve"> impact on the system parameters in our understanding. </w:t>
      </w:r>
      <w:r w:rsidR="00071105">
        <w:rPr>
          <w:lang w:val="en-US"/>
        </w:rPr>
        <w:t xml:space="preserve">The only changes required is delete the sentence that 3MHz is not applicable to (e)Redcap device in </w:t>
      </w:r>
      <w:r w:rsidR="00071105">
        <w:t xml:space="preserve">Section 5.3I. </w:t>
      </w:r>
    </w:p>
    <w:p w14:paraId="74EA118C" w14:textId="1BDDF9B7" w:rsidR="00216ABB" w:rsidRPr="0091383E" w:rsidRDefault="00216ABB" w:rsidP="00216ABB">
      <w:pPr>
        <w:pStyle w:val="BodyText"/>
        <w:jc w:val="both"/>
        <w:rPr>
          <w:b/>
          <w:bCs/>
          <w:lang w:val="en-US"/>
        </w:rPr>
      </w:pPr>
      <w:r w:rsidRPr="0091383E">
        <w:rPr>
          <w:b/>
          <w:bCs/>
          <w:lang w:val="en-US"/>
        </w:rPr>
        <w:t xml:space="preserve">Proposal 1: Allowing 3MHz CBW by deleting the sentence in 5.3I that 3MHz is not applicable to (e)Redcap device. </w:t>
      </w:r>
    </w:p>
    <w:p w14:paraId="41466249" w14:textId="247EB999" w:rsidR="00F1030A" w:rsidRDefault="00F1030A" w:rsidP="00071105">
      <w:pPr>
        <w:pStyle w:val="BodyText"/>
        <w:jc w:val="both"/>
        <w:rPr>
          <w:lang w:val="en-US"/>
        </w:rPr>
      </w:pPr>
      <w:r>
        <w:rPr>
          <w:lang w:val="en-US"/>
        </w:rPr>
        <w:t xml:space="preserve">From Tx requirement aspect, there is no specific treatment of (e)Redcap other than applicable power class, which is anyway not related to the UE CBW. </w:t>
      </w:r>
      <w:r w:rsidR="00E44BA7">
        <w:rPr>
          <w:lang w:val="en-US"/>
        </w:rPr>
        <w:t>Still, RAN4 may need to confirm the 3MHz CBW will be applied to both PC2 and PC3</w:t>
      </w:r>
      <w:r w:rsidR="001C7034">
        <w:rPr>
          <w:lang w:val="en-US"/>
        </w:rPr>
        <w:t xml:space="preserve">. </w:t>
      </w:r>
    </w:p>
    <w:p w14:paraId="66C8AA3A" w14:textId="3A03C295" w:rsidR="0091383E" w:rsidRPr="0091383E" w:rsidRDefault="001C7034" w:rsidP="00071105">
      <w:pPr>
        <w:pStyle w:val="BodyText"/>
        <w:jc w:val="both"/>
        <w:rPr>
          <w:b/>
          <w:bCs/>
          <w:lang w:val="en-US"/>
        </w:rPr>
      </w:pPr>
      <w:r>
        <w:rPr>
          <w:b/>
          <w:bCs/>
          <w:lang w:val="en-US"/>
        </w:rPr>
        <w:t>Proposal 2: RAN4 confirms</w:t>
      </w:r>
      <w:r w:rsidR="00E8389F">
        <w:rPr>
          <w:b/>
          <w:bCs/>
          <w:lang w:val="en-US"/>
        </w:rPr>
        <w:t xml:space="preserve"> no other Tx requirement impact other than confirm that</w:t>
      </w:r>
      <w:r>
        <w:rPr>
          <w:b/>
          <w:bCs/>
          <w:lang w:val="en-US"/>
        </w:rPr>
        <w:t xml:space="preserve"> the 3MHz CBW will be applied to both PC2 and PC3. </w:t>
      </w:r>
    </w:p>
    <w:p w14:paraId="7C73DB47" w14:textId="5681980D" w:rsidR="006210B3" w:rsidRDefault="006210B3" w:rsidP="00071105">
      <w:pPr>
        <w:pStyle w:val="BodyText"/>
        <w:jc w:val="both"/>
        <w:rPr>
          <w:lang w:val="en-US"/>
        </w:rPr>
      </w:pPr>
      <w:r>
        <w:rPr>
          <w:lang w:val="en-US"/>
        </w:rPr>
        <w:t xml:space="preserve">Eventually, for the Rx requirement, </w:t>
      </w:r>
      <w:r w:rsidR="00353E55">
        <w:rPr>
          <w:lang w:val="en-US"/>
        </w:rPr>
        <w:t xml:space="preserve">at least eh REFSENS for (e)Redcap device with 3MHz CBW is missing. </w:t>
      </w:r>
      <w:r w:rsidR="008A38A1">
        <w:rPr>
          <w:lang w:val="en-US"/>
        </w:rPr>
        <w:t xml:space="preserve">Therefore, the </w:t>
      </w:r>
      <w:proofErr w:type="gramStart"/>
      <w:r w:rsidR="00C344AA">
        <w:rPr>
          <w:lang w:val="en-US"/>
        </w:rPr>
        <w:t>main spec</w:t>
      </w:r>
      <w:proofErr w:type="gramEnd"/>
      <w:r w:rsidR="00C344AA">
        <w:rPr>
          <w:lang w:val="en-US"/>
        </w:rPr>
        <w:t xml:space="preserve"> impact to support 3MHz CBW for (e)Redcap </w:t>
      </w:r>
      <w:r w:rsidR="00F944C1">
        <w:rPr>
          <w:lang w:val="en-US"/>
        </w:rPr>
        <w:t xml:space="preserve">would be </w:t>
      </w:r>
      <w:r w:rsidR="00C344AA">
        <w:rPr>
          <w:lang w:val="en-US"/>
        </w:rPr>
        <w:t>specifying</w:t>
      </w:r>
      <w:r w:rsidR="00F944C1">
        <w:rPr>
          <w:lang w:val="en-US"/>
        </w:rPr>
        <w:t xml:space="preserve"> the REFSENS requirement, for (e)Redcap with 2Rx, 1Rx, </w:t>
      </w:r>
      <w:r w:rsidR="002011B8">
        <w:rPr>
          <w:lang w:val="en-US"/>
        </w:rPr>
        <w:t xml:space="preserve">and </w:t>
      </w:r>
      <w:r w:rsidR="00F944C1">
        <w:rPr>
          <w:lang w:val="en-US"/>
        </w:rPr>
        <w:t>HD-FDD</w:t>
      </w:r>
      <w:r w:rsidR="00C344AA">
        <w:rPr>
          <w:lang w:val="en-US"/>
        </w:rPr>
        <w:t xml:space="preserve">. </w:t>
      </w:r>
    </w:p>
    <w:p w14:paraId="1367A1FB" w14:textId="53850DA3" w:rsidR="00F944C1" w:rsidRPr="00C344AA" w:rsidRDefault="00F944C1" w:rsidP="00071105">
      <w:pPr>
        <w:pStyle w:val="BodyText"/>
        <w:jc w:val="both"/>
        <w:rPr>
          <w:b/>
          <w:bCs/>
          <w:lang w:val="en-US"/>
        </w:rPr>
      </w:pPr>
      <w:r w:rsidRPr="0091383E">
        <w:rPr>
          <w:b/>
          <w:bCs/>
          <w:lang w:val="en-US"/>
        </w:rPr>
        <w:t>Observation</w:t>
      </w:r>
      <w:r w:rsidR="00A94653">
        <w:rPr>
          <w:b/>
          <w:bCs/>
          <w:lang w:val="en-US"/>
        </w:rPr>
        <w:t xml:space="preserve"> 1</w:t>
      </w:r>
      <w:r w:rsidRPr="0091383E">
        <w:rPr>
          <w:b/>
          <w:bCs/>
          <w:lang w:val="en-US"/>
        </w:rPr>
        <w:t xml:space="preserve">. </w:t>
      </w:r>
      <w:r w:rsidR="00C344AA">
        <w:rPr>
          <w:b/>
          <w:bCs/>
          <w:lang w:val="en-US"/>
        </w:rPr>
        <w:t xml:space="preserve">The </w:t>
      </w:r>
      <w:r w:rsidR="00741489" w:rsidRPr="00741489">
        <w:rPr>
          <w:b/>
          <w:bCs/>
          <w:lang w:val="en-US"/>
        </w:rPr>
        <w:t xml:space="preserve">main impact </w:t>
      </w:r>
      <w:r w:rsidR="00A94653" w:rsidRPr="00741489">
        <w:rPr>
          <w:b/>
          <w:bCs/>
          <w:lang w:val="en-US"/>
        </w:rPr>
        <w:t>of supporting</w:t>
      </w:r>
      <w:r w:rsidR="00741489" w:rsidRPr="00741489">
        <w:rPr>
          <w:b/>
          <w:bCs/>
          <w:lang w:val="en-US"/>
        </w:rPr>
        <w:t xml:space="preserve"> 3MHz CBW for (e)Redcap would be specifying the REFSENS requirement, for (e)Redcap with 2Rx, 1Rx, </w:t>
      </w:r>
      <w:r w:rsidR="002011B8">
        <w:rPr>
          <w:b/>
          <w:bCs/>
          <w:lang w:val="en-US"/>
        </w:rPr>
        <w:t xml:space="preserve">and </w:t>
      </w:r>
      <w:r w:rsidR="00741489" w:rsidRPr="00741489">
        <w:rPr>
          <w:b/>
          <w:bCs/>
          <w:lang w:val="en-US"/>
        </w:rPr>
        <w:t>HD-FDD</w:t>
      </w:r>
      <w:r w:rsidR="00E8389F">
        <w:rPr>
          <w:b/>
          <w:bCs/>
          <w:lang w:val="en-US"/>
        </w:rPr>
        <w:t>.</w:t>
      </w:r>
    </w:p>
    <w:p w14:paraId="31AAEFD9" w14:textId="02AEFC0F" w:rsidR="008B3F15" w:rsidRDefault="00741489" w:rsidP="008B3F15">
      <w:pPr>
        <w:pStyle w:val="Heading1"/>
        <w:numPr>
          <w:ilvl w:val="0"/>
          <w:numId w:val="8"/>
        </w:numPr>
        <w:jc w:val="both"/>
        <w:rPr>
          <w:b w:val="0"/>
          <w:lang w:val="en-US"/>
        </w:rPr>
      </w:pPr>
      <w:r>
        <w:rPr>
          <w:b w:val="0"/>
          <w:lang w:val="en-US"/>
        </w:rPr>
        <w:t>REFSENS for Redcap with 3MHz</w:t>
      </w:r>
    </w:p>
    <w:p w14:paraId="4B874F61" w14:textId="6F918A3E" w:rsidR="00741489" w:rsidRDefault="00741489" w:rsidP="00741489">
      <w:pPr>
        <w:pStyle w:val="Heading2"/>
        <w:numPr>
          <w:ilvl w:val="1"/>
          <w:numId w:val="8"/>
        </w:numPr>
        <w:jc w:val="both"/>
        <w:rPr>
          <w:b w:val="0"/>
          <w:lang w:val="en-US"/>
        </w:rPr>
      </w:pPr>
      <w:r>
        <w:rPr>
          <w:b w:val="0"/>
          <w:lang w:val="en-US"/>
        </w:rPr>
        <w:t>2Rx</w:t>
      </w:r>
      <w:r w:rsidR="00EA117C">
        <w:rPr>
          <w:b w:val="0"/>
          <w:lang w:val="en-US"/>
        </w:rPr>
        <w:t xml:space="preserve"> FD-FDD</w:t>
      </w:r>
    </w:p>
    <w:p w14:paraId="342BF0D6" w14:textId="03C153C1" w:rsidR="00E72C35" w:rsidRDefault="007B060D" w:rsidP="007B060D">
      <w:pPr>
        <w:pStyle w:val="BodyText"/>
        <w:rPr>
          <w:lang w:val="en-US"/>
        </w:rPr>
      </w:pPr>
      <w:r>
        <w:rPr>
          <w:lang w:val="en-US"/>
        </w:rPr>
        <w:t>For Redcap with 2Rx, with other bands, the same REFSENS as normal NR devices are reused with applicable bandwidth.</w:t>
      </w:r>
      <w:r w:rsidR="00836ECB">
        <w:rPr>
          <w:lang w:val="en-US"/>
        </w:rPr>
        <w:t xml:space="preserve"> For the example bands that are considered in the WID</w:t>
      </w:r>
      <w:r w:rsidR="008A6DE9">
        <w:rPr>
          <w:lang w:val="en-US"/>
        </w:rPr>
        <w:t>, e.g.</w:t>
      </w:r>
      <w:r w:rsidR="00860915">
        <w:rPr>
          <w:lang w:val="en-US"/>
        </w:rPr>
        <w:t>, n</w:t>
      </w:r>
      <w:r w:rsidR="00836ECB">
        <w:rPr>
          <w:lang w:val="en-US"/>
        </w:rPr>
        <w:t>1</w:t>
      </w:r>
      <w:r w:rsidR="008A6DE9">
        <w:rPr>
          <w:lang w:val="en-US"/>
        </w:rPr>
        <w:t xml:space="preserve">00, n106, n85, n26, n28, the REFSENS </w:t>
      </w:r>
      <w:r w:rsidR="008B49FF">
        <w:rPr>
          <w:lang w:val="en-US"/>
        </w:rPr>
        <w:t>of 3MHz</w:t>
      </w:r>
      <w:r w:rsidR="00860915">
        <w:rPr>
          <w:lang w:val="en-US"/>
        </w:rPr>
        <w:t xml:space="preserve">. </w:t>
      </w:r>
      <w:r w:rsidR="00EA117C">
        <w:rPr>
          <w:lang w:val="en-US"/>
        </w:rPr>
        <w:t>Therefore, for 2Rx FD-FDD, the same reference as normal NR UE can be re-used</w:t>
      </w:r>
      <w:r w:rsidR="00E72C35">
        <w:rPr>
          <w:lang w:val="en-US"/>
        </w:rPr>
        <w:t xml:space="preserve">, which results in: </w:t>
      </w:r>
    </w:p>
    <w:p w14:paraId="3C7239CD" w14:textId="17445DA9" w:rsidR="00EA117C" w:rsidRDefault="00EA117C" w:rsidP="007B060D">
      <w:pPr>
        <w:pStyle w:val="BodyText"/>
        <w:rPr>
          <w:b/>
          <w:bCs/>
          <w:lang w:val="en-US"/>
        </w:rPr>
      </w:pPr>
      <w:r w:rsidRPr="004179BD">
        <w:rPr>
          <w:b/>
          <w:bCs/>
          <w:lang w:val="en-US"/>
        </w:rPr>
        <w:lastRenderedPageBreak/>
        <w:t xml:space="preserve">Proposal </w:t>
      </w:r>
      <w:r w:rsidR="00A94653">
        <w:rPr>
          <w:b/>
          <w:bCs/>
          <w:lang w:val="en-US"/>
        </w:rPr>
        <w:t>3</w:t>
      </w:r>
      <w:r w:rsidRPr="004179BD">
        <w:rPr>
          <w:b/>
          <w:bCs/>
          <w:lang w:val="en-US"/>
        </w:rPr>
        <w:t xml:space="preserve">: Re-use the </w:t>
      </w:r>
      <w:r w:rsidR="004179BD" w:rsidRPr="004179BD">
        <w:rPr>
          <w:b/>
          <w:bCs/>
          <w:lang w:val="en-US"/>
        </w:rPr>
        <w:t xml:space="preserve">3MHz </w:t>
      </w:r>
      <w:r w:rsidRPr="004179BD">
        <w:rPr>
          <w:b/>
          <w:bCs/>
          <w:lang w:val="en-US"/>
        </w:rPr>
        <w:t xml:space="preserve">REFSENS as normal NR UE </w:t>
      </w:r>
      <w:r w:rsidR="00E222D6" w:rsidRPr="004179BD">
        <w:rPr>
          <w:b/>
          <w:bCs/>
          <w:lang w:val="en-US"/>
        </w:rPr>
        <w:t xml:space="preserve">for Redcap </w:t>
      </w:r>
      <w:r w:rsidR="004179BD" w:rsidRPr="004179BD">
        <w:rPr>
          <w:b/>
          <w:bCs/>
          <w:lang w:val="en-US"/>
        </w:rPr>
        <w:t>UEs</w:t>
      </w:r>
      <w:r w:rsidR="00271573">
        <w:rPr>
          <w:b/>
          <w:bCs/>
          <w:lang w:val="en-US"/>
        </w:rPr>
        <w:t xml:space="preserve"> </w:t>
      </w:r>
      <w:r w:rsidR="000D5B9C">
        <w:rPr>
          <w:b/>
          <w:bCs/>
          <w:lang w:val="en-US"/>
        </w:rPr>
        <w:t>for 2Rx FD-FDD:</w:t>
      </w:r>
    </w:p>
    <w:tbl>
      <w:tblPr>
        <w:tblStyle w:val="TableGrid"/>
        <w:tblW w:w="0" w:type="auto"/>
        <w:tblInd w:w="2547" w:type="dxa"/>
        <w:tblLook w:val="04A0" w:firstRow="1" w:lastRow="0" w:firstColumn="1" w:lastColumn="0" w:noHBand="0" w:noVBand="1"/>
      </w:tblPr>
      <w:tblGrid>
        <w:gridCol w:w="2380"/>
        <w:gridCol w:w="3148"/>
      </w:tblGrid>
      <w:tr w:rsidR="00271573" w14:paraId="590F5A38" w14:textId="77777777" w:rsidTr="00AA67B8">
        <w:tc>
          <w:tcPr>
            <w:tcW w:w="2380" w:type="dxa"/>
          </w:tcPr>
          <w:p w14:paraId="76C0DB9B" w14:textId="77777777" w:rsidR="00271573" w:rsidRPr="00AA67B8" w:rsidRDefault="00271573" w:rsidP="0050739C">
            <w:pPr>
              <w:pStyle w:val="BodyText"/>
              <w:jc w:val="center"/>
              <w:rPr>
                <w:b/>
                <w:bCs/>
                <w:lang w:val="en-US"/>
              </w:rPr>
            </w:pPr>
            <w:r w:rsidRPr="00AA67B8">
              <w:rPr>
                <w:b/>
                <w:bCs/>
                <w:lang w:val="en-US"/>
              </w:rPr>
              <w:t>Operation band</w:t>
            </w:r>
          </w:p>
        </w:tc>
        <w:tc>
          <w:tcPr>
            <w:tcW w:w="3148" w:type="dxa"/>
          </w:tcPr>
          <w:p w14:paraId="5FB5B5E1" w14:textId="7DF3A294" w:rsidR="00271573" w:rsidRPr="00AA67B8" w:rsidRDefault="003C41F8" w:rsidP="0050739C">
            <w:pPr>
              <w:pStyle w:val="BodyText"/>
              <w:jc w:val="center"/>
              <w:rPr>
                <w:b/>
                <w:bCs/>
                <w:lang w:val="en-US"/>
              </w:rPr>
            </w:pPr>
            <w:r w:rsidRPr="003C41F8">
              <w:rPr>
                <w:b/>
                <w:bCs/>
                <w:lang w:val="en-US"/>
              </w:rPr>
              <w:t>3MHz REFSENS with HD-FDD with 2Rx</w:t>
            </w:r>
          </w:p>
        </w:tc>
      </w:tr>
      <w:tr w:rsidR="00271573" w14:paraId="5C616D2C" w14:textId="77777777" w:rsidTr="00AA67B8">
        <w:tc>
          <w:tcPr>
            <w:tcW w:w="2380" w:type="dxa"/>
          </w:tcPr>
          <w:p w14:paraId="3D04FC3F" w14:textId="77777777" w:rsidR="00271573" w:rsidRDefault="00271573" w:rsidP="0050739C">
            <w:pPr>
              <w:pStyle w:val="BodyText"/>
              <w:jc w:val="center"/>
              <w:rPr>
                <w:lang w:val="en-US"/>
              </w:rPr>
            </w:pPr>
            <w:r>
              <w:rPr>
                <w:lang w:val="en-US"/>
              </w:rPr>
              <w:t>n26</w:t>
            </w:r>
          </w:p>
        </w:tc>
        <w:tc>
          <w:tcPr>
            <w:tcW w:w="3148" w:type="dxa"/>
          </w:tcPr>
          <w:p w14:paraId="034DD7EE" w14:textId="25523D76" w:rsidR="00271573" w:rsidRDefault="00981BD1" w:rsidP="0050739C">
            <w:pPr>
              <w:pStyle w:val="BodyText"/>
              <w:jc w:val="center"/>
              <w:rPr>
                <w:lang w:val="en-US"/>
              </w:rPr>
            </w:pPr>
            <w:r w:rsidRPr="00AA67B8">
              <w:rPr>
                <w:lang w:val="en-US"/>
              </w:rPr>
              <w:t>-99.7</w:t>
            </w:r>
          </w:p>
        </w:tc>
      </w:tr>
      <w:tr w:rsidR="00271573" w14:paraId="360560C0" w14:textId="77777777" w:rsidTr="00AA67B8">
        <w:tc>
          <w:tcPr>
            <w:tcW w:w="2380" w:type="dxa"/>
          </w:tcPr>
          <w:p w14:paraId="20A6152B" w14:textId="77777777" w:rsidR="00271573" w:rsidRDefault="00271573" w:rsidP="0050739C">
            <w:pPr>
              <w:pStyle w:val="BodyText"/>
              <w:jc w:val="center"/>
              <w:rPr>
                <w:lang w:val="en-US"/>
              </w:rPr>
            </w:pPr>
            <w:r>
              <w:rPr>
                <w:lang w:val="en-US"/>
              </w:rPr>
              <w:t>n28</w:t>
            </w:r>
          </w:p>
        </w:tc>
        <w:tc>
          <w:tcPr>
            <w:tcW w:w="3148" w:type="dxa"/>
          </w:tcPr>
          <w:p w14:paraId="1E86D77C" w14:textId="7C78BCEC" w:rsidR="00271573" w:rsidRDefault="00B54B55" w:rsidP="0050739C">
            <w:pPr>
              <w:pStyle w:val="BodyText"/>
              <w:jc w:val="center"/>
              <w:rPr>
                <w:lang w:val="en-US"/>
              </w:rPr>
            </w:pPr>
            <w:r w:rsidRPr="00AA67B8">
              <w:rPr>
                <w:lang w:val="en-US"/>
              </w:rPr>
              <w:t>-100.2</w:t>
            </w:r>
          </w:p>
        </w:tc>
      </w:tr>
      <w:tr w:rsidR="00271573" w14:paraId="6F7345B6" w14:textId="77777777" w:rsidTr="00AA67B8">
        <w:tc>
          <w:tcPr>
            <w:tcW w:w="2380" w:type="dxa"/>
          </w:tcPr>
          <w:p w14:paraId="075D8224" w14:textId="77777777" w:rsidR="00271573" w:rsidRDefault="00271573" w:rsidP="0050739C">
            <w:pPr>
              <w:pStyle w:val="BodyText"/>
              <w:jc w:val="center"/>
              <w:rPr>
                <w:lang w:val="en-US"/>
              </w:rPr>
            </w:pPr>
            <w:r>
              <w:rPr>
                <w:lang w:val="en-US"/>
              </w:rPr>
              <w:t>n85</w:t>
            </w:r>
          </w:p>
        </w:tc>
        <w:tc>
          <w:tcPr>
            <w:tcW w:w="3148" w:type="dxa"/>
          </w:tcPr>
          <w:p w14:paraId="29565122" w14:textId="6BEE46B8" w:rsidR="00271573" w:rsidRPr="00AA67B8" w:rsidRDefault="00355421" w:rsidP="00AA67B8">
            <w:pPr>
              <w:pStyle w:val="TAC"/>
              <w:rPr>
                <w:rFonts w:ascii="Times New Roman" w:hAnsi="Times New Roman"/>
                <w:sz w:val="20"/>
                <w:lang w:val="en-US" w:eastAsia="en-US"/>
              </w:rPr>
            </w:pPr>
            <w:r w:rsidRPr="00AA67B8">
              <w:rPr>
                <w:rFonts w:ascii="Times New Roman" w:hAnsi="Times New Roman"/>
                <w:sz w:val="20"/>
                <w:lang w:val="en-US" w:eastAsia="en-US"/>
              </w:rPr>
              <w:t>-99.2</w:t>
            </w:r>
          </w:p>
        </w:tc>
      </w:tr>
      <w:tr w:rsidR="00271573" w14:paraId="05DA9A5D" w14:textId="77777777" w:rsidTr="00AA67B8">
        <w:tc>
          <w:tcPr>
            <w:tcW w:w="2380" w:type="dxa"/>
          </w:tcPr>
          <w:p w14:paraId="34465872" w14:textId="77777777" w:rsidR="00271573" w:rsidRDefault="00271573" w:rsidP="0050739C">
            <w:pPr>
              <w:pStyle w:val="BodyText"/>
              <w:jc w:val="center"/>
              <w:rPr>
                <w:lang w:val="en-US"/>
              </w:rPr>
            </w:pPr>
            <w:r>
              <w:rPr>
                <w:lang w:val="en-US"/>
              </w:rPr>
              <w:t>n100</w:t>
            </w:r>
          </w:p>
        </w:tc>
        <w:tc>
          <w:tcPr>
            <w:tcW w:w="3148" w:type="dxa"/>
          </w:tcPr>
          <w:p w14:paraId="09BBD4AD" w14:textId="3ABB0133" w:rsidR="00271573" w:rsidRDefault="005B4FA6" w:rsidP="0050739C">
            <w:pPr>
              <w:pStyle w:val="BodyText"/>
              <w:jc w:val="center"/>
              <w:rPr>
                <w:lang w:val="en-US"/>
              </w:rPr>
            </w:pPr>
            <w:r w:rsidRPr="00AA67B8">
              <w:rPr>
                <w:lang w:val="en-US"/>
              </w:rPr>
              <w:t>-102.2</w:t>
            </w:r>
          </w:p>
        </w:tc>
      </w:tr>
      <w:tr w:rsidR="00271573" w14:paraId="61969E40" w14:textId="77777777" w:rsidTr="00AA67B8">
        <w:tc>
          <w:tcPr>
            <w:tcW w:w="2380" w:type="dxa"/>
          </w:tcPr>
          <w:p w14:paraId="2E608707" w14:textId="77777777" w:rsidR="00271573" w:rsidRDefault="00271573" w:rsidP="0050739C">
            <w:pPr>
              <w:pStyle w:val="BodyText"/>
              <w:jc w:val="center"/>
              <w:rPr>
                <w:lang w:val="en-US"/>
              </w:rPr>
            </w:pPr>
            <w:r>
              <w:rPr>
                <w:lang w:val="en-US"/>
              </w:rPr>
              <w:t>n106</w:t>
            </w:r>
          </w:p>
        </w:tc>
        <w:tc>
          <w:tcPr>
            <w:tcW w:w="3148" w:type="dxa"/>
          </w:tcPr>
          <w:p w14:paraId="4828D595" w14:textId="378D6149" w:rsidR="00271573" w:rsidRDefault="00AA67B8" w:rsidP="0050739C">
            <w:pPr>
              <w:pStyle w:val="BodyText"/>
              <w:jc w:val="center"/>
              <w:rPr>
                <w:lang w:val="en-US"/>
              </w:rPr>
            </w:pPr>
            <w:r w:rsidRPr="00AA67B8">
              <w:rPr>
                <w:lang w:val="en-US"/>
              </w:rPr>
              <w:t>-99.2</w:t>
            </w:r>
          </w:p>
        </w:tc>
      </w:tr>
    </w:tbl>
    <w:p w14:paraId="11E0C3B6" w14:textId="77777777" w:rsidR="00271573" w:rsidRPr="004179BD" w:rsidRDefault="00271573" w:rsidP="007B060D">
      <w:pPr>
        <w:pStyle w:val="BodyText"/>
        <w:rPr>
          <w:b/>
          <w:bCs/>
          <w:lang w:val="en-US"/>
        </w:rPr>
      </w:pPr>
    </w:p>
    <w:p w14:paraId="2D6AAC14" w14:textId="19B97C0E" w:rsidR="00741489" w:rsidRDefault="00741489" w:rsidP="00741489">
      <w:pPr>
        <w:pStyle w:val="Heading2"/>
        <w:numPr>
          <w:ilvl w:val="1"/>
          <w:numId w:val="8"/>
        </w:numPr>
        <w:jc w:val="both"/>
        <w:rPr>
          <w:b w:val="0"/>
          <w:lang w:val="en-US"/>
        </w:rPr>
      </w:pPr>
      <w:r>
        <w:rPr>
          <w:b w:val="0"/>
          <w:lang w:val="en-US"/>
        </w:rPr>
        <w:t>Single Rx</w:t>
      </w:r>
    </w:p>
    <w:p w14:paraId="2179E5DB" w14:textId="26C3A732" w:rsidR="00AA6FAF" w:rsidRDefault="004179BD" w:rsidP="00AA6FAF">
      <w:pPr>
        <w:pStyle w:val="BodyText"/>
        <w:jc w:val="both"/>
      </w:pPr>
      <w:r>
        <w:rPr>
          <w:lang w:val="en-US"/>
        </w:rPr>
        <w:t xml:space="preserve">For single Rx, the </w:t>
      </w:r>
      <w:r w:rsidR="00AA6FAF">
        <w:t xml:space="preserve">the following REFSENS degradation factors are adopted </w:t>
      </w:r>
      <w:r w:rsidR="00A33D74">
        <w:t>since</w:t>
      </w:r>
      <w:r w:rsidR="00AA6FAF">
        <w:t xml:space="preserve"> </w:t>
      </w:r>
      <w:r w:rsidR="00A33D74">
        <w:t xml:space="preserve">Rel-17 </w:t>
      </w:r>
      <w:r w:rsidR="00AA6FAF">
        <w:t>Redcap:</w:t>
      </w:r>
    </w:p>
    <w:p w14:paraId="45CD7329" w14:textId="5C73D9A0" w:rsidR="004179BD" w:rsidRPr="004179BD" w:rsidRDefault="00AA6FAF" w:rsidP="00AA6FAF">
      <w:pPr>
        <w:pStyle w:val="BodyText"/>
        <w:rPr>
          <w:lang w:val="en-US"/>
        </w:rPr>
      </w:pPr>
      <w:r>
        <w:rPr>
          <w:noProof/>
        </w:rPr>
        <w:drawing>
          <wp:inline distT="0" distB="0" distL="0" distR="0" wp14:anchorId="6370AB82" wp14:editId="58EBDB91">
            <wp:extent cx="5731510" cy="84836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28403"/>
                    <a:stretch>
                      <a:fillRect/>
                    </a:stretch>
                  </pic:blipFill>
                  <pic:spPr bwMode="auto">
                    <a:xfrm>
                      <a:off x="0" y="0"/>
                      <a:ext cx="5731510" cy="848360"/>
                    </a:xfrm>
                    <a:prstGeom prst="rect">
                      <a:avLst/>
                    </a:prstGeom>
                    <a:ln>
                      <a:noFill/>
                    </a:ln>
                    <a:extLst>
                      <a:ext uri="{53640926-AAD7-44D8-BBD7-CCE9431645EC}">
                        <a14:shadowObscured xmlns:a14="http://schemas.microsoft.com/office/drawing/2010/main"/>
                      </a:ext>
                    </a:extLst>
                  </pic:spPr>
                </pic:pic>
              </a:graphicData>
            </a:graphic>
          </wp:inline>
        </w:drawing>
      </w:r>
    </w:p>
    <w:p w14:paraId="48D93F68" w14:textId="54D288C6" w:rsidR="00741489" w:rsidRDefault="005C0CD3" w:rsidP="00507463">
      <w:pPr>
        <w:pStyle w:val="BodyText"/>
        <w:jc w:val="both"/>
        <w:rPr>
          <w:lang w:val="en-US"/>
        </w:rPr>
      </w:pPr>
      <w:r>
        <w:rPr>
          <w:lang w:val="en-US"/>
        </w:rPr>
        <w:t xml:space="preserve">It is understood that such a value </w:t>
      </w:r>
      <w:r w:rsidR="00507463">
        <w:rPr>
          <w:lang w:val="en-US"/>
        </w:rPr>
        <w:t xml:space="preserve">is highly </w:t>
      </w:r>
      <w:r w:rsidR="00CE2F27">
        <w:rPr>
          <w:lang w:val="en-US"/>
        </w:rPr>
        <w:t>dependent</w:t>
      </w:r>
      <w:r w:rsidR="00507463">
        <w:rPr>
          <w:lang w:val="en-US"/>
        </w:rPr>
        <w:t xml:space="preserve"> on the implementations </w:t>
      </w:r>
      <w:r w:rsidR="00B776D8">
        <w:rPr>
          <w:lang w:val="en-US"/>
        </w:rPr>
        <w:t>and</w:t>
      </w:r>
      <w:r w:rsidR="00507463">
        <w:rPr>
          <w:lang w:val="en-US"/>
        </w:rPr>
        <w:t xml:space="preserve"> the band specific antenna and component performance. For sake of simplicity, the</w:t>
      </w:r>
      <w:r w:rsidR="009818EF">
        <w:rPr>
          <w:lang w:val="en-US"/>
        </w:rPr>
        <w:t xml:space="preserve"> single RX allowance</w:t>
      </w:r>
      <w:r w:rsidR="00507463">
        <w:rPr>
          <w:lang w:val="en-US"/>
        </w:rPr>
        <w:t xml:space="preserve"> for Redcap in Rel-17</w:t>
      </w:r>
      <w:r w:rsidR="009818EF">
        <w:rPr>
          <w:lang w:val="en-US"/>
        </w:rPr>
        <w:t xml:space="preserve"> was </w:t>
      </w:r>
      <w:r w:rsidR="00C87277">
        <w:rPr>
          <w:lang w:val="en-US"/>
        </w:rPr>
        <w:t>based on the LTE cat1bis value</w:t>
      </w:r>
      <w:r w:rsidR="00507463">
        <w:rPr>
          <w:lang w:val="en-US"/>
        </w:rPr>
        <w:t xml:space="preserve">. </w:t>
      </w:r>
      <w:r w:rsidR="00C87277">
        <w:rPr>
          <w:lang w:val="en-US"/>
        </w:rPr>
        <w:t xml:space="preserve"> </w:t>
      </w:r>
      <w:r w:rsidR="00AA6FAF">
        <w:rPr>
          <w:lang w:val="en-US"/>
        </w:rPr>
        <w:t xml:space="preserve">For 3MHz, </w:t>
      </w:r>
      <w:r w:rsidR="001142FE">
        <w:rPr>
          <w:lang w:val="en-US"/>
        </w:rPr>
        <w:t xml:space="preserve">the same sensitivity allowance as 5MHz can be </w:t>
      </w:r>
      <w:r w:rsidR="00CE2F27">
        <w:rPr>
          <w:lang w:val="en-US"/>
        </w:rPr>
        <w:t>considered</w:t>
      </w:r>
      <w:r w:rsidR="00624BD7">
        <w:rPr>
          <w:lang w:val="en-US"/>
        </w:rPr>
        <w:t xml:space="preserve">. </w:t>
      </w:r>
    </w:p>
    <w:p w14:paraId="304B4AB7" w14:textId="5626EBB0" w:rsidR="00452FE8" w:rsidRDefault="001817DC" w:rsidP="00741489">
      <w:pPr>
        <w:pStyle w:val="BodyText"/>
        <w:rPr>
          <w:b/>
          <w:bCs/>
          <w:lang w:val="en-US"/>
        </w:rPr>
      </w:pPr>
      <w:r w:rsidRPr="001817DC">
        <w:rPr>
          <w:b/>
          <w:bCs/>
          <w:lang w:val="en-US"/>
        </w:rPr>
        <w:t xml:space="preserve">Proposal </w:t>
      </w:r>
      <w:r w:rsidR="00A94653">
        <w:rPr>
          <w:b/>
          <w:bCs/>
          <w:lang w:val="en-US"/>
        </w:rPr>
        <w:t>4</w:t>
      </w:r>
      <w:r w:rsidRPr="001817DC">
        <w:rPr>
          <w:b/>
          <w:bCs/>
          <w:lang w:val="en-US"/>
        </w:rPr>
        <w:t xml:space="preserve">: </w:t>
      </w:r>
      <w:r w:rsidR="00CE2F27">
        <w:rPr>
          <w:b/>
          <w:bCs/>
          <w:lang w:val="en-US"/>
        </w:rPr>
        <w:t>U</w:t>
      </w:r>
      <w:r w:rsidRPr="001817DC">
        <w:rPr>
          <w:b/>
          <w:bCs/>
          <w:lang w:val="en-US"/>
        </w:rPr>
        <w:t>s</w:t>
      </w:r>
      <w:r w:rsidR="00CE2F27">
        <w:rPr>
          <w:b/>
          <w:bCs/>
          <w:lang w:val="en-US"/>
        </w:rPr>
        <w:t>ing</w:t>
      </w:r>
      <w:r w:rsidRPr="001817DC">
        <w:rPr>
          <w:b/>
          <w:bCs/>
          <w:lang w:val="en-US"/>
        </w:rPr>
        <w:t xml:space="preserve"> the same sensitivity allowance value as 5MHz, e.g., 2.5 dB for single antenna port with 3MHz</w:t>
      </w:r>
      <w:r w:rsidR="000D5B9C">
        <w:rPr>
          <w:b/>
          <w:bCs/>
          <w:lang w:val="en-US"/>
        </w:rPr>
        <w:t xml:space="preserve">. </w:t>
      </w:r>
    </w:p>
    <w:p w14:paraId="26985648" w14:textId="7EE53786" w:rsidR="001817DC" w:rsidRDefault="001817DC" w:rsidP="001817DC">
      <w:pPr>
        <w:pStyle w:val="Heading2"/>
        <w:numPr>
          <w:ilvl w:val="1"/>
          <w:numId w:val="8"/>
        </w:numPr>
        <w:jc w:val="both"/>
        <w:rPr>
          <w:b w:val="0"/>
          <w:lang w:val="en-US"/>
        </w:rPr>
      </w:pPr>
      <w:r>
        <w:rPr>
          <w:b w:val="0"/>
          <w:lang w:val="en-US"/>
        </w:rPr>
        <w:t>HD-FDD</w:t>
      </w:r>
    </w:p>
    <w:p w14:paraId="573B5D22" w14:textId="2AA478B7" w:rsidR="001817DC" w:rsidRDefault="002F3D00" w:rsidP="00440D7F">
      <w:pPr>
        <w:pStyle w:val="BodyText"/>
        <w:jc w:val="both"/>
        <w:rPr>
          <w:lang w:val="en-US"/>
        </w:rPr>
      </w:pPr>
      <w:r>
        <w:rPr>
          <w:lang w:val="en-US"/>
        </w:rPr>
        <w:t>The REFSENS of</w:t>
      </w:r>
      <w:r w:rsidR="00E405AE" w:rsidRPr="00D8029C">
        <w:rPr>
          <w:lang w:val="en-US"/>
        </w:rPr>
        <w:t xml:space="preserve"> </w:t>
      </w:r>
      <w:r w:rsidR="00A33D74" w:rsidRPr="00D8029C">
        <w:rPr>
          <w:lang w:val="en-US"/>
        </w:rPr>
        <w:t>HD-FDD</w:t>
      </w:r>
      <w:r>
        <w:rPr>
          <w:lang w:val="en-US"/>
        </w:rPr>
        <w:t xml:space="preserve"> was derived based on the FD-FDD REFSEN with</w:t>
      </w:r>
      <w:r w:rsidR="00A33D74" w:rsidRPr="00D8029C">
        <w:rPr>
          <w:lang w:val="en-US"/>
        </w:rPr>
        <w:t xml:space="preserve"> </w:t>
      </w:r>
      <w:r w:rsidR="0001767F">
        <w:rPr>
          <w:lang w:val="en-US"/>
        </w:rPr>
        <w:t xml:space="preserve">some tightening factors considering the </w:t>
      </w:r>
      <w:r w:rsidR="00440D7F">
        <w:rPr>
          <w:lang w:val="en-US"/>
        </w:rPr>
        <w:t xml:space="preserve">lower insertion loss in the front end. </w:t>
      </w:r>
    </w:p>
    <w:p w14:paraId="618ADA78" w14:textId="77777777" w:rsidR="00D21B65" w:rsidRDefault="00D21B65" w:rsidP="00440D7F">
      <w:pPr>
        <w:pStyle w:val="BodyText"/>
        <w:jc w:val="both"/>
        <w:rPr>
          <w:lang w:val="en-US"/>
        </w:rPr>
      </w:pPr>
    </w:p>
    <w:tbl>
      <w:tblPr>
        <w:tblStyle w:val="TableGrid"/>
        <w:tblW w:w="0" w:type="auto"/>
        <w:jc w:val="center"/>
        <w:tblLook w:val="04A0" w:firstRow="1" w:lastRow="0" w:firstColumn="1" w:lastColumn="0" w:noHBand="0" w:noVBand="1"/>
      </w:tblPr>
      <w:tblGrid>
        <w:gridCol w:w="2425"/>
        <w:gridCol w:w="2610"/>
      </w:tblGrid>
      <w:tr w:rsidR="00D21B65" w:rsidRPr="00372E0F" w14:paraId="343A61A6" w14:textId="77777777" w:rsidTr="0050739C">
        <w:trPr>
          <w:trHeight w:val="288"/>
          <w:jc w:val="center"/>
        </w:trPr>
        <w:tc>
          <w:tcPr>
            <w:tcW w:w="2425" w:type="dxa"/>
            <w:vAlign w:val="center"/>
          </w:tcPr>
          <w:p w14:paraId="1D989DA6" w14:textId="77777777" w:rsidR="00D21B65" w:rsidRPr="00372E0F" w:rsidRDefault="00D21B65" w:rsidP="00CA5960">
            <w:pPr>
              <w:pStyle w:val="BodyText"/>
              <w:jc w:val="center"/>
              <w:rPr>
                <w:lang w:val="en-US"/>
              </w:rPr>
            </w:pPr>
            <w:r w:rsidRPr="00372E0F">
              <w:rPr>
                <w:lang w:val="en-US"/>
              </w:rPr>
              <w:t xml:space="preserve">FD-FDD </w:t>
            </w:r>
            <w:r w:rsidRPr="00452FE8">
              <w:rPr>
                <w:b/>
                <w:bCs/>
                <w:lang w:val="en-US"/>
              </w:rPr>
              <w:t>5MHz</w:t>
            </w:r>
            <w:r w:rsidRPr="00372E0F">
              <w:rPr>
                <w:lang w:val="en-US"/>
              </w:rPr>
              <w:t xml:space="preserve"> REFSENS</w:t>
            </w:r>
          </w:p>
        </w:tc>
        <w:tc>
          <w:tcPr>
            <w:tcW w:w="2610" w:type="dxa"/>
            <w:vAlign w:val="center"/>
          </w:tcPr>
          <w:p w14:paraId="02E4A94C" w14:textId="77777777" w:rsidR="00D21B65" w:rsidRPr="00372E0F" w:rsidRDefault="00D21B65" w:rsidP="00CA5960">
            <w:pPr>
              <w:pStyle w:val="BodyText"/>
              <w:jc w:val="center"/>
              <w:rPr>
                <w:lang w:val="en-US"/>
              </w:rPr>
            </w:pPr>
            <w:r w:rsidRPr="00372E0F">
              <w:rPr>
                <w:lang w:val="en-US"/>
              </w:rPr>
              <w:t>HD-FDD REFSENS Tightening</w:t>
            </w:r>
          </w:p>
        </w:tc>
      </w:tr>
      <w:tr w:rsidR="00D21B65" w:rsidRPr="00372E0F" w14:paraId="467E5FD2" w14:textId="77777777" w:rsidTr="0050739C">
        <w:trPr>
          <w:trHeight w:val="288"/>
          <w:jc w:val="center"/>
        </w:trPr>
        <w:tc>
          <w:tcPr>
            <w:tcW w:w="2425" w:type="dxa"/>
            <w:vAlign w:val="center"/>
          </w:tcPr>
          <w:p w14:paraId="3EC0F45F" w14:textId="77777777" w:rsidR="00D21B65" w:rsidRPr="00372E0F" w:rsidRDefault="00D21B65" w:rsidP="00CA5960">
            <w:pPr>
              <w:pStyle w:val="BodyText"/>
              <w:jc w:val="center"/>
              <w:rPr>
                <w:lang w:val="en-US"/>
              </w:rPr>
            </w:pPr>
            <w:r w:rsidRPr="00372E0F">
              <w:rPr>
                <w:lang w:val="en-US"/>
              </w:rPr>
              <w:t>≤ -100 dBm</w:t>
            </w:r>
          </w:p>
        </w:tc>
        <w:tc>
          <w:tcPr>
            <w:tcW w:w="2610" w:type="dxa"/>
            <w:vAlign w:val="center"/>
          </w:tcPr>
          <w:p w14:paraId="0B6BBCE7" w14:textId="77777777" w:rsidR="00D21B65" w:rsidRPr="00372E0F" w:rsidRDefault="00D21B65" w:rsidP="00CA5960">
            <w:pPr>
              <w:pStyle w:val="BodyText"/>
              <w:jc w:val="center"/>
              <w:rPr>
                <w:lang w:val="en-US"/>
              </w:rPr>
            </w:pPr>
            <w:r w:rsidRPr="00372E0F">
              <w:rPr>
                <w:lang w:val="en-US"/>
              </w:rPr>
              <w:t>0 dB</w:t>
            </w:r>
          </w:p>
        </w:tc>
      </w:tr>
      <w:tr w:rsidR="00D21B65" w:rsidRPr="00372E0F" w14:paraId="3247C028" w14:textId="77777777" w:rsidTr="0050739C">
        <w:trPr>
          <w:trHeight w:val="288"/>
          <w:jc w:val="center"/>
        </w:trPr>
        <w:tc>
          <w:tcPr>
            <w:tcW w:w="2425" w:type="dxa"/>
            <w:vAlign w:val="center"/>
          </w:tcPr>
          <w:p w14:paraId="792ED640" w14:textId="77777777" w:rsidR="00D21B65" w:rsidRPr="00372E0F" w:rsidRDefault="00D21B65" w:rsidP="00CA5960">
            <w:pPr>
              <w:pStyle w:val="BodyText"/>
              <w:jc w:val="center"/>
              <w:rPr>
                <w:lang w:val="en-US"/>
              </w:rPr>
            </w:pPr>
            <w:r w:rsidRPr="00372E0F">
              <w:rPr>
                <w:lang w:val="en-US"/>
              </w:rPr>
              <w:t>&gt; -100 dBm and ≤ -99 dBm</w:t>
            </w:r>
          </w:p>
        </w:tc>
        <w:tc>
          <w:tcPr>
            <w:tcW w:w="2610" w:type="dxa"/>
            <w:vAlign w:val="center"/>
          </w:tcPr>
          <w:p w14:paraId="14DE42B9" w14:textId="77777777" w:rsidR="00D21B65" w:rsidRPr="00372E0F" w:rsidRDefault="00D21B65" w:rsidP="00CA5960">
            <w:pPr>
              <w:pStyle w:val="BodyText"/>
              <w:jc w:val="center"/>
              <w:rPr>
                <w:lang w:val="en-US"/>
              </w:rPr>
            </w:pPr>
            <w:r w:rsidRPr="00372E0F">
              <w:rPr>
                <w:lang w:val="en-US"/>
              </w:rPr>
              <w:t>0.5 dB</w:t>
            </w:r>
          </w:p>
        </w:tc>
      </w:tr>
      <w:tr w:rsidR="00D21B65" w:rsidRPr="00372E0F" w14:paraId="465E3CF1" w14:textId="77777777" w:rsidTr="0050739C">
        <w:trPr>
          <w:trHeight w:val="288"/>
          <w:jc w:val="center"/>
        </w:trPr>
        <w:tc>
          <w:tcPr>
            <w:tcW w:w="2425" w:type="dxa"/>
            <w:vAlign w:val="center"/>
          </w:tcPr>
          <w:p w14:paraId="05A39E12" w14:textId="77777777" w:rsidR="00D21B65" w:rsidRPr="00372E0F" w:rsidRDefault="00D21B65" w:rsidP="00CA5960">
            <w:pPr>
              <w:pStyle w:val="BodyText"/>
              <w:jc w:val="center"/>
              <w:rPr>
                <w:lang w:val="en-US"/>
              </w:rPr>
            </w:pPr>
            <w:r w:rsidRPr="00372E0F">
              <w:rPr>
                <w:lang w:val="en-US"/>
              </w:rPr>
              <w:t>&gt; -99 dBm</w:t>
            </w:r>
          </w:p>
        </w:tc>
        <w:tc>
          <w:tcPr>
            <w:tcW w:w="2610" w:type="dxa"/>
            <w:vAlign w:val="center"/>
          </w:tcPr>
          <w:p w14:paraId="70F3BC5A" w14:textId="77777777" w:rsidR="00D21B65" w:rsidRPr="00372E0F" w:rsidRDefault="00D21B65" w:rsidP="00CA5960">
            <w:pPr>
              <w:pStyle w:val="BodyText"/>
              <w:jc w:val="center"/>
              <w:rPr>
                <w:lang w:val="en-US"/>
              </w:rPr>
            </w:pPr>
            <w:r w:rsidRPr="00372E0F">
              <w:rPr>
                <w:lang w:val="en-US"/>
              </w:rPr>
              <w:t>0.8 dB</w:t>
            </w:r>
          </w:p>
        </w:tc>
      </w:tr>
    </w:tbl>
    <w:p w14:paraId="6310FBCC" w14:textId="77777777" w:rsidR="0095620F" w:rsidRPr="00440D7F" w:rsidRDefault="0095620F" w:rsidP="00440D7F">
      <w:pPr>
        <w:pStyle w:val="BodyText"/>
        <w:jc w:val="both"/>
        <w:rPr>
          <w:lang w:val="en-US"/>
        </w:rPr>
      </w:pPr>
    </w:p>
    <w:p w14:paraId="5116FFF8" w14:textId="799CFA7F" w:rsidR="00247FD4" w:rsidRPr="00E407B9" w:rsidRDefault="00167C60" w:rsidP="00247FD4">
      <w:pPr>
        <w:pStyle w:val="BodyText"/>
        <w:jc w:val="both"/>
        <w:rPr>
          <w:lang w:val="en-US"/>
        </w:rPr>
      </w:pPr>
      <w:r>
        <w:rPr>
          <w:lang w:val="en-US"/>
        </w:rPr>
        <w:t xml:space="preserve">Since the HD-FDD REFSENS with 5MHz only defined for n26 and n28 so far, it is hard to scale </w:t>
      </w:r>
      <w:r w:rsidR="00247FD4">
        <w:rPr>
          <w:lang w:val="en-US"/>
        </w:rPr>
        <w:t xml:space="preserve">the 3MHz HD-FDD REFENSE directly from the 5MHz CBW for all example bands. </w:t>
      </w:r>
      <w:r w:rsidR="00B776D8">
        <w:rPr>
          <w:lang w:val="en-US"/>
        </w:rPr>
        <w:t>Therefore,</w:t>
      </w:r>
      <w:r w:rsidR="00247FD4">
        <w:rPr>
          <w:lang w:val="en-US"/>
        </w:rPr>
        <w:t xml:space="preserve"> we proposed to adopt same principle as </w:t>
      </w:r>
      <w:r w:rsidR="00CA5960">
        <w:rPr>
          <w:lang w:val="en-US"/>
        </w:rPr>
        <w:t>shown</w:t>
      </w:r>
      <w:r w:rsidR="00247FD4">
        <w:rPr>
          <w:lang w:val="en-US"/>
        </w:rPr>
        <w:t xml:space="preserve"> above to determine the HD-FDD tightening </w:t>
      </w:r>
      <w:r w:rsidR="00E407B9">
        <w:rPr>
          <w:lang w:val="en-US"/>
        </w:rPr>
        <w:t>factor and</w:t>
      </w:r>
      <w:r w:rsidR="00247FD4">
        <w:rPr>
          <w:lang w:val="en-US"/>
        </w:rPr>
        <w:t xml:space="preserve"> </w:t>
      </w:r>
      <w:r w:rsidR="00CA5960">
        <w:rPr>
          <w:lang w:val="en-US"/>
        </w:rPr>
        <w:t xml:space="preserve">then </w:t>
      </w:r>
      <w:r w:rsidR="00247FD4">
        <w:rPr>
          <w:lang w:val="en-US"/>
        </w:rPr>
        <w:t xml:space="preserve">apply this tightening factor on top of the </w:t>
      </w:r>
      <w:r w:rsidR="00247FD4" w:rsidRPr="00E407B9">
        <w:rPr>
          <w:lang w:val="en-US"/>
        </w:rPr>
        <w:t>3MHz REFSENS with HD-FDD with 2Rx in proposal 2</w:t>
      </w:r>
      <w:r w:rsidR="00CA5960" w:rsidRPr="00E407B9">
        <w:rPr>
          <w:lang w:val="en-US"/>
        </w:rPr>
        <w:t xml:space="preserve"> to determine the REFSENS value of HD-FDD </w:t>
      </w:r>
      <w:r w:rsidR="00E407B9" w:rsidRPr="00E407B9">
        <w:rPr>
          <w:lang w:val="en-US"/>
        </w:rPr>
        <w:t xml:space="preserve">with 3MHz UE CBW. </w:t>
      </w:r>
      <w:r w:rsidR="00E407B9">
        <w:rPr>
          <w:lang w:val="en-US"/>
        </w:rPr>
        <w:t xml:space="preserve">Based on this principle, we proposed the following tightening factor: </w:t>
      </w:r>
    </w:p>
    <w:p w14:paraId="151B8689" w14:textId="7FAF7167" w:rsidR="00247FD4" w:rsidRPr="00AA67B8" w:rsidRDefault="00247FD4" w:rsidP="00247FD4">
      <w:pPr>
        <w:pStyle w:val="BodyText"/>
        <w:jc w:val="both"/>
        <w:rPr>
          <w:b/>
          <w:bCs/>
          <w:lang w:val="en-US"/>
        </w:rPr>
      </w:pPr>
      <w:r>
        <w:rPr>
          <w:b/>
          <w:bCs/>
          <w:lang w:val="en-US"/>
        </w:rPr>
        <w:t xml:space="preserve">Proposal </w:t>
      </w:r>
      <w:r w:rsidR="00A94653">
        <w:rPr>
          <w:b/>
          <w:bCs/>
          <w:lang w:val="en-US"/>
        </w:rPr>
        <w:t>5</w:t>
      </w:r>
      <w:r w:rsidR="00E407B9">
        <w:rPr>
          <w:b/>
          <w:bCs/>
          <w:lang w:val="en-US"/>
        </w:rPr>
        <w:t>: Ado</w:t>
      </w:r>
      <w:r w:rsidR="008B7CF2">
        <w:rPr>
          <w:b/>
          <w:bCs/>
          <w:lang w:val="en-US"/>
        </w:rPr>
        <w:t xml:space="preserve">pt the following HD-FDD tightening factor and REFSENS values </w:t>
      </w:r>
      <w:r w:rsidR="00BC5F2C">
        <w:rPr>
          <w:b/>
          <w:bCs/>
          <w:lang w:val="en-US"/>
        </w:rPr>
        <w:t xml:space="preserve">for HD-FDD Redcap with 3MHz CBW:  </w:t>
      </w:r>
    </w:p>
    <w:p w14:paraId="7BB4695F" w14:textId="77777777" w:rsidR="006E40C5" w:rsidRPr="00741489" w:rsidRDefault="006E40C5" w:rsidP="00741489">
      <w:pPr>
        <w:pStyle w:val="BodyText"/>
        <w:rPr>
          <w:lang w:val="en-US"/>
        </w:rPr>
      </w:pPr>
    </w:p>
    <w:tbl>
      <w:tblPr>
        <w:tblStyle w:val="TableGrid"/>
        <w:tblW w:w="0" w:type="auto"/>
        <w:tblInd w:w="2547" w:type="dxa"/>
        <w:tblLook w:val="04A0" w:firstRow="1" w:lastRow="0" w:firstColumn="1" w:lastColumn="0" w:noHBand="0" w:noVBand="1"/>
      </w:tblPr>
      <w:tblGrid>
        <w:gridCol w:w="1307"/>
        <w:gridCol w:w="1150"/>
        <w:gridCol w:w="1344"/>
      </w:tblGrid>
      <w:tr w:rsidR="00167C60" w:rsidRPr="00AA67B8" w14:paraId="72900334" w14:textId="5DEB82A7" w:rsidTr="00BF06E6">
        <w:tc>
          <w:tcPr>
            <w:tcW w:w="1307" w:type="dxa"/>
          </w:tcPr>
          <w:p w14:paraId="11280B3E" w14:textId="2772D278" w:rsidR="00167C60" w:rsidRPr="00AA67B8" w:rsidRDefault="00167C60" w:rsidP="0050739C">
            <w:pPr>
              <w:pStyle w:val="BodyText"/>
              <w:jc w:val="center"/>
              <w:rPr>
                <w:b/>
                <w:bCs/>
                <w:lang w:val="en-US"/>
              </w:rPr>
            </w:pPr>
            <w:r w:rsidRPr="00AA67B8">
              <w:rPr>
                <w:b/>
                <w:bCs/>
                <w:lang w:val="en-US"/>
              </w:rPr>
              <w:t>Operati</w:t>
            </w:r>
            <w:r w:rsidR="00BC5F2C">
              <w:rPr>
                <w:b/>
                <w:bCs/>
                <w:lang w:val="en-US"/>
              </w:rPr>
              <w:t>ng</w:t>
            </w:r>
            <w:r w:rsidRPr="00AA67B8">
              <w:rPr>
                <w:b/>
                <w:bCs/>
                <w:lang w:val="en-US"/>
              </w:rPr>
              <w:t xml:space="preserve"> band</w:t>
            </w:r>
          </w:p>
        </w:tc>
        <w:tc>
          <w:tcPr>
            <w:tcW w:w="1150" w:type="dxa"/>
          </w:tcPr>
          <w:p w14:paraId="2C3D7534" w14:textId="77777777" w:rsidR="00167C60" w:rsidRDefault="00167C60" w:rsidP="0050739C">
            <w:pPr>
              <w:pStyle w:val="BodyText"/>
              <w:jc w:val="center"/>
              <w:rPr>
                <w:b/>
                <w:bCs/>
                <w:lang w:val="en-US"/>
              </w:rPr>
            </w:pPr>
            <w:r>
              <w:rPr>
                <w:b/>
                <w:bCs/>
                <w:lang w:val="en-US"/>
              </w:rPr>
              <w:t>HD-FDD</w:t>
            </w:r>
          </w:p>
          <w:p w14:paraId="387FEE05" w14:textId="79D4E81A" w:rsidR="00167C60" w:rsidRDefault="00167C60" w:rsidP="0050739C">
            <w:pPr>
              <w:pStyle w:val="BodyText"/>
              <w:jc w:val="center"/>
              <w:rPr>
                <w:b/>
                <w:bCs/>
                <w:lang w:val="en-US"/>
              </w:rPr>
            </w:pPr>
            <w:r>
              <w:rPr>
                <w:b/>
                <w:bCs/>
                <w:lang w:val="en-US"/>
              </w:rPr>
              <w:t>Tightening factor</w:t>
            </w:r>
          </w:p>
        </w:tc>
        <w:tc>
          <w:tcPr>
            <w:tcW w:w="1344" w:type="dxa"/>
          </w:tcPr>
          <w:p w14:paraId="57F042ED" w14:textId="1C934BE5" w:rsidR="00167C60" w:rsidRPr="00AA67B8" w:rsidRDefault="00167C60" w:rsidP="0050739C">
            <w:pPr>
              <w:pStyle w:val="BodyText"/>
              <w:jc w:val="center"/>
              <w:rPr>
                <w:b/>
                <w:bCs/>
                <w:lang w:val="en-US"/>
              </w:rPr>
            </w:pPr>
            <w:r w:rsidRPr="00AA67B8">
              <w:rPr>
                <w:b/>
                <w:bCs/>
                <w:lang w:val="en-US"/>
              </w:rPr>
              <w:t>3MHz REFSENS</w:t>
            </w:r>
            <w:r>
              <w:rPr>
                <w:b/>
                <w:bCs/>
                <w:lang w:val="en-US"/>
              </w:rPr>
              <w:t xml:space="preserve"> with HD-FDD with 2Rx</w:t>
            </w:r>
          </w:p>
        </w:tc>
      </w:tr>
      <w:tr w:rsidR="00167C60" w14:paraId="652C3536" w14:textId="33DFA6D5" w:rsidTr="00BF06E6">
        <w:tc>
          <w:tcPr>
            <w:tcW w:w="1307" w:type="dxa"/>
          </w:tcPr>
          <w:p w14:paraId="19D7E518" w14:textId="77777777" w:rsidR="00167C60" w:rsidRDefault="00167C60" w:rsidP="00167C60">
            <w:pPr>
              <w:pStyle w:val="BodyText"/>
              <w:jc w:val="center"/>
              <w:rPr>
                <w:lang w:val="en-US"/>
              </w:rPr>
            </w:pPr>
            <w:r>
              <w:rPr>
                <w:lang w:val="en-US"/>
              </w:rPr>
              <w:t>n26</w:t>
            </w:r>
          </w:p>
        </w:tc>
        <w:tc>
          <w:tcPr>
            <w:tcW w:w="1150" w:type="dxa"/>
          </w:tcPr>
          <w:p w14:paraId="76B5842A" w14:textId="3415E31F" w:rsidR="00167C60" w:rsidRPr="003C41F8" w:rsidRDefault="00167C60" w:rsidP="00167C60">
            <w:pPr>
              <w:pStyle w:val="BodyText"/>
              <w:jc w:val="center"/>
              <w:rPr>
                <w:lang w:val="en-US"/>
              </w:rPr>
            </w:pPr>
            <w:r>
              <w:rPr>
                <w:lang w:val="en-US"/>
              </w:rPr>
              <w:t>0.8</w:t>
            </w:r>
          </w:p>
        </w:tc>
        <w:tc>
          <w:tcPr>
            <w:tcW w:w="1344" w:type="dxa"/>
          </w:tcPr>
          <w:p w14:paraId="341B155A" w14:textId="14CD0EA1" w:rsidR="00167C60" w:rsidRPr="003C41F8" w:rsidRDefault="00167C60" w:rsidP="00167C60">
            <w:pPr>
              <w:pStyle w:val="BodyText"/>
              <w:jc w:val="center"/>
              <w:rPr>
                <w:lang w:val="en-US"/>
              </w:rPr>
            </w:pPr>
            <w:r>
              <w:rPr>
                <w:lang w:val="en-US"/>
              </w:rPr>
              <w:t>-100.5</w:t>
            </w:r>
          </w:p>
        </w:tc>
      </w:tr>
      <w:tr w:rsidR="00167C60" w14:paraId="6F2D30D9" w14:textId="7D25C287" w:rsidTr="00BF06E6">
        <w:tc>
          <w:tcPr>
            <w:tcW w:w="1307" w:type="dxa"/>
          </w:tcPr>
          <w:p w14:paraId="6C025811" w14:textId="77777777" w:rsidR="00167C60" w:rsidRDefault="00167C60" w:rsidP="00167C60">
            <w:pPr>
              <w:pStyle w:val="BodyText"/>
              <w:jc w:val="center"/>
              <w:rPr>
                <w:lang w:val="en-US"/>
              </w:rPr>
            </w:pPr>
            <w:r>
              <w:rPr>
                <w:lang w:val="en-US"/>
              </w:rPr>
              <w:lastRenderedPageBreak/>
              <w:t>n28</w:t>
            </w:r>
          </w:p>
        </w:tc>
        <w:tc>
          <w:tcPr>
            <w:tcW w:w="1150" w:type="dxa"/>
          </w:tcPr>
          <w:p w14:paraId="1CA01462" w14:textId="65C87832" w:rsidR="00167C60" w:rsidRPr="00AA67B8" w:rsidRDefault="00167C60" w:rsidP="00167C60">
            <w:pPr>
              <w:pStyle w:val="BodyText"/>
              <w:jc w:val="center"/>
              <w:rPr>
                <w:lang w:val="en-US"/>
              </w:rPr>
            </w:pPr>
            <w:r>
              <w:rPr>
                <w:lang w:val="en-US"/>
              </w:rPr>
              <w:t>0.8</w:t>
            </w:r>
          </w:p>
        </w:tc>
        <w:tc>
          <w:tcPr>
            <w:tcW w:w="1344" w:type="dxa"/>
          </w:tcPr>
          <w:p w14:paraId="23F7EF40" w14:textId="19265B4F" w:rsidR="00167C60" w:rsidRPr="00AA67B8" w:rsidRDefault="00167C60" w:rsidP="00167C60">
            <w:pPr>
              <w:pStyle w:val="BodyText"/>
              <w:jc w:val="center"/>
              <w:rPr>
                <w:lang w:val="en-US"/>
              </w:rPr>
            </w:pPr>
            <w:r>
              <w:rPr>
                <w:lang w:val="en-US"/>
              </w:rPr>
              <w:t>-101</w:t>
            </w:r>
          </w:p>
        </w:tc>
      </w:tr>
      <w:tr w:rsidR="00167C60" w:rsidRPr="00AA67B8" w14:paraId="71858A18" w14:textId="7DC1E99B" w:rsidTr="00BF06E6">
        <w:tc>
          <w:tcPr>
            <w:tcW w:w="1307" w:type="dxa"/>
          </w:tcPr>
          <w:p w14:paraId="33B7E5AD" w14:textId="77777777" w:rsidR="00167C60" w:rsidRDefault="00167C60" w:rsidP="00167C60">
            <w:pPr>
              <w:pStyle w:val="BodyText"/>
              <w:jc w:val="center"/>
              <w:rPr>
                <w:lang w:val="en-US"/>
              </w:rPr>
            </w:pPr>
            <w:r>
              <w:rPr>
                <w:lang w:val="en-US"/>
              </w:rPr>
              <w:t>n85</w:t>
            </w:r>
          </w:p>
        </w:tc>
        <w:tc>
          <w:tcPr>
            <w:tcW w:w="1150" w:type="dxa"/>
          </w:tcPr>
          <w:p w14:paraId="5B3C39C6" w14:textId="0F4D63FD" w:rsidR="00167C60" w:rsidRPr="00AA67B8" w:rsidRDefault="00167C60" w:rsidP="00167C60">
            <w:pPr>
              <w:pStyle w:val="TAC"/>
              <w:rPr>
                <w:rFonts w:ascii="Times New Roman" w:hAnsi="Times New Roman"/>
                <w:sz w:val="20"/>
                <w:lang w:val="en-US" w:eastAsia="en-US"/>
              </w:rPr>
            </w:pPr>
            <w:r>
              <w:rPr>
                <w:rFonts w:ascii="Times New Roman" w:hAnsi="Times New Roman"/>
                <w:sz w:val="20"/>
                <w:lang w:val="en-US" w:eastAsia="en-US"/>
              </w:rPr>
              <w:t>0.8</w:t>
            </w:r>
          </w:p>
        </w:tc>
        <w:tc>
          <w:tcPr>
            <w:tcW w:w="1344" w:type="dxa"/>
          </w:tcPr>
          <w:p w14:paraId="064E6D95" w14:textId="11079402" w:rsidR="00167C60" w:rsidRPr="00AA67B8" w:rsidRDefault="00167C60" w:rsidP="00167C60">
            <w:pPr>
              <w:pStyle w:val="TAC"/>
              <w:rPr>
                <w:rFonts w:ascii="Times New Roman" w:hAnsi="Times New Roman"/>
                <w:sz w:val="20"/>
                <w:lang w:val="en-US" w:eastAsia="en-US"/>
              </w:rPr>
            </w:pPr>
            <w:r>
              <w:rPr>
                <w:rFonts w:ascii="Times New Roman" w:hAnsi="Times New Roman"/>
                <w:sz w:val="20"/>
                <w:lang w:val="en-US" w:eastAsia="en-US"/>
              </w:rPr>
              <w:t>-100</w:t>
            </w:r>
          </w:p>
        </w:tc>
      </w:tr>
      <w:tr w:rsidR="00167C60" w14:paraId="3F1B6520" w14:textId="2AD7C122" w:rsidTr="00BF06E6">
        <w:tc>
          <w:tcPr>
            <w:tcW w:w="1307" w:type="dxa"/>
          </w:tcPr>
          <w:p w14:paraId="2B0FA6FE" w14:textId="77777777" w:rsidR="00167C60" w:rsidRDefault="00167C60" w:rsidP="00167C60">
            <w:pPr>
              <w:pStyle w:val="BodyText"/>
              <w:jc w:val="center"/>
              <w:rPr>
                <w:lang w:val="en-US"/>
              </w:rPr>
            </w:pPr>
            <w:r>
              <w:rPr>
                <w:lang w:val="en-US"/>
              </w:rPr>
              <w:t>n100</w:t>
            </w:r>
          </w:p>
        </w:tc>
        <w:tc>
          <w:tcPr>
            <w:tcW w:w="1150" w:type="dxa"/>
          </w:tcPr>
          <w:p w14:paraId="283A94D3" w14:textId="2701901E" w:rsidR="00167C60" w:rsidRPr="00AA67B8" w:rsidRDefault="00167C60" w:rsidP="00167C60">
            <w:pPr>
              <w:pStyle w:val="BodyText"/>
              <w:jc w:val="center"/>
              <w:rPr>
                <w:lang w:val="en-US"/>
              </w:rPr>
            </w:pPr>
            <w:r>
              <w:rPr>
                <w:lang w:val="en-US"/>
              </w:rPr>
              <w:t>0</w:t>
            </w:r>
          </w:p>
        </w:tc>
        <w:tc>
          <w:tcPr>
            <w:tcW w:w="1344" w:type="dxa"/>
          </w:tcPr>
          <w:p w14:paraId="7609AC1E" w14:textId="419CFE33" w:rsidR="00167C60" w:rsidRPr="00AA67B8" w:rsidRDefault="00167C60" w:rsidP="00167C60">
            <w:pPr>
              <w:pStyle w:val="BodyText"/>
              <w:jc w:val="center"/>
              <w:rPr>
                <w:lang w:val="en-US"/>
              </w:rPr>
            </w:pPr>
            <w:r>
              <w:rPr>
                <w:lang w:val="en-US"/>
              </w:rPr>
              <w:t>-102.2</w:t>
            </w:r>
          </w:p>
        </w:tc>
      </w:tr>
      <w:tr w:rsidR="00167C60" w14:paraId="0CF8A3C0" w14:textId="79EDF3FF" w:rsidTr="00BF06E6">
        <w:tc>
          <w:tcPr>
            <w:tcW w:w="1307" w:type="dxa"/>
          </w:tcPr>
          <w:p w14:paraId="1903562B" w14:textId="77777777" w:rsidR="00167C60" w:rsidRDefault="00167C60" w:rsidP="00167C60">
            <w:pPr>
              <w:pStyle w:val="BodyText"/>
              <w:jc w:val="center"/>
              <w:rPr>
                <w:lang w:val="en-US"/>
              </w:rPr>
            </w:pPr>
            <w:r>
              <w:rPr>
                <w:lang w:val="en-US"/>
              </w:rPr>
              <w:t>n106</w:t>
            </w:r>
          </w:p>
        </w:tc>
        <w:tc>
          <w:tcPr>
            <w:tcW w:w="1150" w:type="dxa"/>
          </w:tcPr>
          <w:p w14:paraId="3A70FB30" w14:textId="5294A173" w:rsidR="00167C60" w:rsidRDefault="00167C60" w:rsidP="00167C60">
            <w:pPr>
              <w:pStyle w:val="BodyText"/>
              <w:jc w:val="center"/>
              <w:rPr>
                <w:lang w:val="en-US"/>
              </w:rPr>
            </w:pPr>
            <w:r>
              <w:rPr>
                <w:lang w:val="en-US"/>
              </w:rPr>
              <w:t>0.8</w:t>
            </w:r>
          </w:p>
        </w:tc>
        <w:tc>
          <w:tcPr>
            <w:tcW w:w="1344" w:type="dxa"/>
          </w:tcPr>
          <w:p w14:paraId="0EBA12BC" w14:textId="68832D68" w:rsidR="00167C60" w:rsidRPr="00AA67B8" w:rsidRDefault="00167C60" w:rsidP="00167C60">
            <w:pPr>
              <w:pStyle w:val="BodyText"/>
              <w:jc w:val="center"/>
              <w:rPr>
                <w:lang w:val="en-US"/>
              </w:rPr>
            </w:pPr>
            <w:r>
              <w:rPr>
                <w:lang w:val="en-US"/>
              </w:rPr>
              <w:t>-100</w:t>
            </w:r>
          </w:p>
        </w:tc>
      </w:tr>
    </w:tbl>
    <w:p w14:paraId="760F7EFB" w14:textId="77777777" w:rsidR="00741489" w:rsidRPr="00741489" w:rsidRDefault="00741489" w:rsidP="00741489">
      <w:pPr>
        <w:pStyle w:val="BodyText"/>
        <w:rPr>
          <w:lang w:val="en-US"/>
        </w:rPr>
      </w:pPr>
    </w:p>
    <w:p w14:paraId="45EAD8F7" w14:textId="53D51D98" w:rsidR="00DF32CA" w:rsidRDefault="00DF32CA" w:rsidP="00DF32CA">
      <w:pPr>
        <w:pStyle w:val="Heading1"/>
        <w:numPr>
          <w:ilvl w:val="0"/>
          <w:numId w:val="8"/>
        </w:numPr>
        <w:jc w:val="both"/>
        <w:rPr>
          <w:b w:val="0"/>
          <w:lang w:val="en-US"/>
        </w:rPr>
      </w:pPr>
      <w:r>
        <w:rPr>
          <w:b w:val="0"/>
          <w:lang w:val="en-US"/>
        </w:rPr>
        <w:t xml:space="preserve">REFSENS for </w:t>
      </w:r>
      <w:proofErr w:type="spellStart"/>
      <w:r>
        <w:rPr>
          <w:b w:val="0"/>
          <w:lang w:val="en-US"/>
        </w:rPr>
        <w:t>eRedcap</w:t>
      </w:r>
      <w:proofErr w:type="spellEnd"/>
      <w:r>
        <w:rPr>
          <w:b w:val="0"/>
          <w:lang w:val="en-US"/>
        </w:rPr>
        <w:t xml:space="preserve"> with 3MHz</w:t>
      </w:r>
    </w:p>
    <w:p w14:paraId="28A11948" w14:textId="0E09FBA6" w:rsidR="005740E7" w:rsidRDefault="00080027" w:rsidP="00080027">
      <w:pPr>
        <w:pStyle w:val="BodyText"/>
        <w:jc w:val="both"/>
        <w:rPr>
          <w:lang w:val="en-US"/>
        </w:rPr>
      </w:pPr>
      <w:r w:rsidRPr="00080027">
        <w:rPr>
          <w:lang w:val="en-US"/>
        </w:rPr>
        <w:t xml:space="preserve">For Rel-18 </w:t>
      </w:r>
      <w:proofErr w:type="spellStart"/>
      <w:r w:rsidRPr="00080027">
        <w:rPr>
          <w:lang w:val="en-US"/>
        </w:rPr>
        <w:t>eRedcap</w:t>
      </w:r>
      <w:proofErr w:type="spellEnd"/>
      <w:r w:rsidRPr="00080027">
        <w:rPr>
          <w:lang w:val="en-US"/>
        </w:rPr>
        <w:t xml:space="preserve"> that supports NOT reduced baseband bandwidth, the same REFSENS as Rel-17 Redcap is applied. For reduced baseband bandwidth </w:t>
      </w:r>
      <w:proofErr w:type="spellStart"/>
      <w:r w:rsidRPr="00080027">
        <w:rPr>
          <w:lang w:val="en-US"/>
        </w:rPr>
        <w:t>eRedcap</w:t>
      </w:r>
      <w:proofErr w:type="spellEnd"/>
      <w:r w:rsidRPr="00080027">
        <w:rPr>
          <w:lang w:val="en-US"/>
        </w:rPr>
        <w:t xml:space="preserve">, for 15kHz SCS, the 5MHz REFSENS requirement applies to 5, 10, 15, and 20 MHz RF bandwidth as the PDSCH is limited to 5MHz regardless of the RF bandwidth. </w:t>
      </w:r>
      <w:r w:rsidR="005740E7">
        <w:rPr>
          <w:lang w:val="en-US"/>
        </w:rPr>
        <w:t xml:space="preserve">For 3MHz CBW, since it is only related with 15 kHz SCS, the REFSENS requirement of 3MHz from Redcap can be directly re-used for </w:t>
      </w:r>
      <w:r w:rsidR="005740E7" w:rsidRPr="00080027">
        <w:rPr>
          <w:lang w:val="en-US"/>
        </w:rPr>
        <w:t xml:space="preserve">reduced baseband bandwidth </w:t>
      </w:r>
      <w:proofErr w:type="spellStart"/>
      <w:r w:rsidR="005740E7">
        <w:rPr>
          <w:lang w:val="en-US"/>
        </w:rPr>
        <w:t>eRedcap</w:t>
      </w:r>
      <w:proofErr w:type="spellEnd"/>
      <w:r w:rsidR="005740E7">
        <w:rPr>
          <w:lang w:val="en-US"/>
        </w:rPr>
        <w:t xml:space="preserve">. </w:t>
      </w:r>
    </w:p>
    <w:p w14:paraId="2EF39370" w14:textId="411A48CA" w:rsidR="00404628" w:rsidRDefault="005740E7" w:rsidP="00741489">
      <w:pPr>
        <w:pStyle w:val="BodyText"/>
        <w:rPr>
          <w:b/>
          <w:bCs/>
          <w:lang w:val="en-US"/>
        </w:rPr>
      </w:pPr>
      <w:r>
        <w:rPr>
          <w:b/>
          <w:bCs/>
          <w:lang w:val="en-US"/>
        </w:rPr>
        <w:t xml:space="preserve">Proposal </w:t>
      </w:r>
      <w:r w:rsidR="00A94653">
        <w:rPr>
          <w:b/>
          <w:bCs/>
          <w:lang w:val="en-US"/>
        </w:rPr>
        <w:t>6</w:t>
      </w:r>
      <w:r>
        <w:rPr>
          <w:b/>
          <w:bCs/>
          <w:lang w:val="en-US"/>
        </w:rPr>
        <w:t xml:space="preserve">: Re-use the </w:t>
      </w:r>
      <w:r w:rsidR="002C59EE">
        <w:rPr>
          <w:b/>
          <w:bCs/>
          <w:lang w:val="en-US"/>
        </w:rPr>
        <w:t>3MHz</w:t>
      </w:r>
      <w:r>
        <w:rPr>
          <w:b/>
          <w:bCs/>
          <w:lang w:val="en-US"/>
        </w:rPr>
        <w:t xml:space="preserve"> REFSENS </w:t>
      </w:r>
      <w:r w:rsidR="002C59EE">
        <w:rPr>
          <w:b/>
          <w:bCs/>
          <w:lang w:val="en-US"/>
        </w:rPr>
        <w:t>as</w:t>
      </w:r>
      <w:r>
        <w:rPr>
          <w:b/>
          <w:bCs/>
          <w:lang w:val="en-US"/>
        </w:rPr>
        <w:t xml:space="preserve"> Redcap for</w:t>
      </w:r>
      <w:r w:rsidR="002C59EE">
        <w:rPr>
          <w:b/>
          <w:bCs/>
          <w:lang w:val="en-US"/>
        </w:rPr>
        <w:t xml:space="preserve"> both reduced </w:t>
      </w:r>
      <w:r w:rsidR="00C17008">
        <w:rPr>
          <w:b/>
          <w:bCs/>
          <w:lang w:val="en-US"/>
        </w:rPr>
        <w:t>base band</w:t>
      </w:r>
      <w:r w:rsidR="002C59EE">
        <w:rPr>
          <w:b/>
          <w:bCs/>
          <w:lang w:val="en-US"/>
        </w:rPr>
        <w:t xml:space="preserve"> bandwidth and NOT reduced base band bandwidth</w:t>
      </w:r>
      <w:r>
        <w:rPr>
          <w:b/>
          <w:bCs/>
          <w:lang w:val="en-US"/>
        </w:rPr>
        <w:t xml:space="preserve"> </w:t>
      </w:r>
      <w:proofErr w:type="spellStart"/>
      <w:r>
        <w:rPr>
          <w:b/>
          <w:bCs/>
          <w:lang w:val="en-US"/>
        </w:rPr>
        <w:t>eRedcap</w:t>
      </w:r>
      <w:proofErr w:type="spellEnd"/>
      <w:r>
        <w:rPr>
          <w:b/>
          <w:bCs/>
          <w:lang w:val="en-US"/>
        </w:rPr>
        <w:t xml:space="preserve"> devi</w:t>
      </w:r>
      <w:r w:rsidR="002C59EE">
        <w:rPr>
          <w:b/>
          <w:bCs/>
          <w:lang w:val="en-US"/>
        </w:rPr>
        <w:t>ces.</w:t>
      </w:r>
    </w:p>
    <w:p w14:paraId="61BAA973" w14:textId="0ABD6675" w:rsidR="00404628" w:rsidRDefault="00404628" w:rsidP="00404628">
      <w:pPr>
        <w:pStyle w:val="Heading1"/>
        <w:numPr>
          <w:ilvl w:val="0"/>
          <w:numId w:val="8"/>
        </w:numPr>
        <w:jc w:val="both"/>
        <w:rPr>
          <w:b w:val="0"/>
          <w:lang w:val="en-US"/>
        </w:rPr>
      </w:pPr>
      <w:r>
        <w:rPr>
          <w:b w:val="0"/>
          <w:lang w:val="en-US"/>
        </w:rPr>
        <w:t>Release indepe</w:t>
      </w:r>
      <w:r w:rsidR="00760EA2">
        <w:rPr>
          <w:b w:val="0"/>
          <w:lang w:val="en-US"/>
        </w:rPr>
        <w:t>ndent of 3MHz for (e)Redcap</w:t>
      </w:r>
    </w:p>
    <w:p w14:paraId="51995555" w14:textId="2BEA2B7B" w:rsidR="00760EA2" w:rsidRDefault="00760EA2" w:rsidP="00E1180B">
      <w:pPr>
        <w:pStyle w:val="BodyText"/>
        <w:jc w:val="both"/>
        <w:rPr>
          <w:lang w:val="en-US"/>
        </w:rPr>
      </w:pPr>
      <w:r>
        <w:rPr>
          <w:lang w:val="en-US"/>
        </w:rPr>
        <w:t>For 3MHz CBW support, it is proposed that it become mandatory from Rel-20</w:t>
      </w:r>
      <w:r w:rsidR="000E452E">
        <w:rPr>
          <w:lang w:val="en-US"/>
        </w:rPr>
        <w:t xml:space="preserve"> for (e)Redcap</w:t>
      </w:r>
      <w:r>
        <w:rPr>
          <w:lang w:val="en-US"/>
        </w:rPr>
        <w:t xml:space="preserve">. In addition, considering the possibility that legacy devices </w:t>
      </w:r>
      <w:r w:rsidR="001678D0">
        <w:rPr>
          <w:lang w:val="en-US"/>
        </w:rPr>
        <w:t xml:space="preserve">may already be able to support 3MHz CBW, it is also </w:t>
      </w:r>
      <w:r w:rsidR="00B945AD">
        <w:rPr>
          <w:lang w:val="en-US"/>
        </w:rPr>
        <w:t>benefited</w:t>
      </w:r>
      <w:r w:rsidR="001678D0">
        <w:rPr>
          <w:lang w:val="en-US"/>
        </w:rPr>
        <w:t xml:space="preserve"> </w:t>
      </w:r>
      <w:r w:rsidR="000E452E">
        <w:rPr>
          <w:lang w:val="en-US"/>
        </w:rPr>
        <w:t>to allow</w:t>
      </w:r>
      <w:r w:rsidR="00E1180B">
        <w:rPr>
          <w:lang w:val="en-US"/>
        </w:rPr>
        <w:t xml:space="preserve"> the release independence of the feature to early releases. </w:t>
      </w:r>
      <w:r w:rsidR="00381364">
        <w:rPr>
          <w:lang w:val="en-US"/>
        </w:rPr>
        <w:t>Since Redcap was specified in Rel-17, it is proposed to allow 3Mhz CBW support release independent from earlier release.</w:t>
      </w:r>
    </w:p>
    <w:p w14:paraId="0A62875C" w14:textId="7EB9FEF8" w:rsidR="00381364" w:rsidRPr="00A94653" w:rsidRDefault="00381364" w:rsidP="00E1180B">
      <w:pPr>
        <w:pStyle w:val="BodyText"/>
        <w:jc w:val="both"/>
        <w:rPr>
          <w:b/>
          <w:bCs/>
          <w:lang w:val="en-US"/>
        </w:rPr>
      </w:pPr>
      <w:r w:rsidRPr="00A94653">
        <w:rPr>
          <w:b/>
          <w:bCs/>
          <w:lang w:val="en-US"/>
        </w:rPr>
        <w:t xml:space="preserve">Proposal </w:t>
      </w:r>
      <w:r w:rsidR="00A94653">
        <w:rPr>
          <w:b/>
          <w:bCs/>
          <w:lang w:val="en-US"/>
        </w:rPr>
        <w:t>7</w:t>
      </w:r>
      <w:r w:rsidRPr="00A94653">
        <w:rPr>
          <w:b/>
          <w:bCs/>
          <w:lang w:val="en-US"/>
        </w:rPr>
        <w:t xml:space="preserve">: </w:t>
      </w:r>
      <w:r w:rsidR="00B945AD" w:rsidRPr="00A94653">
        <w:rPr>
          <w:b/>
          <w:bCs/>
          <w:lang w:val="en-US"/>
        </w:rPr>
        <w:t xml:space="preserve">3MHz CBW for (e)Redcap should be mandatory </w:t>
      </w:r>
      <w:r w:rsidR="00A87411">
        <w:rPr>
          <w:b/>
          <w:bCs/>
          <w:lang w:val="en-US"/>
        </w:rPr>
        <w:t>from</w:t>
      </w:r>
      <w:r w:rsidR="00B945AD" w:rsidRPr="00A94653">
        <w:rPr>
          <w:b/>
          <w:bCs/>
          <w:lang w:val="en-US"/>
        </w:rPr>
        <w:t xml:space="preserve"> Rel-20. </w:t>
      </w:r>
    </w:p>
    <w:p w14:paraId="2347CE7B" w14:textId="6050B9FF" w:rsidR="00404628" w:rsidRDefault="00B945AD" w:rsidP="00A94653">
      <w:pPr>
        <w:pStyle w:val="BodyText"/>
        <w:jc w:val="both"/>
        <w:rPr>
          <w:b/>
          <w:bCs/>
          <w:lang w:val="en-US"/>
        </w:rPr>
      </w:pPr>
      <w:r w:rsidRPr="00A94653">
        <w:rPr>
          <w:b/>
          <w:bCs/>
          <w:lang w:val="en-US"/>
        </w:rPr>
        <w:t xml:space="preserve">Proposal </w:t>
      </w:r>
      <w:r w:rsidR="00A94653">
        <w:rPr>
          <w:b/>
          <w:bCs/>
          <w:lang w:val="en-US"/>
        </w:rPr>
        <w:t>8</w:t>
      </w:r>
      <w:r w:rsidRPr="00A94653">
        <w:rPr>
          <w:b/>
          <w:bCs/>
          <w:lang w:val="en-US"/>
        </w:rPr>
        <w:t xml:space="preserve">: Allow 3MHz </w:t>
      </w:r>
      <w:r w:rsidR="00A94653" w:rsidRPr="00A94653">
        <w:rPr>
          <w:b/>
          <w:bCs/>
          <w:lang w:val="en-US"/>
        </w:rPr>
        <w:t>CBW for (e)Redcap</w:t>
      </w:r>
      <w:r w:rsidR="0035030B">
        <w:rPr>
          <w:b/>
          <w:bCs/>
          <w:lang w:val="en-US"/>
        </w:rPr>
        <w:t xml:space="preserve"> release independent</w:t>
      </w:r>
      <w:r w:rsidR="00A94653" w:rsidRPr="00A94653">
        <w:rPr>
          <w:b/>
          <w:bCs/>
          <w:lang w:val="en-US"/>
        </w:rPr>
        <w:t xml:space="preserve"> from Rel-17.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5DB0A20" w14:textId="2D23FF5A" w:rsidR="00483A0B" w:rsidRPr="00483A0B" w:rsidRDefault="00483A0B" w:rsidP="00483A0B">
      <w:pPr>
        <w:pStyle w:val="BodyText"/>
        <w:rPr>
          <w:lang w:val="pt-BR"/>
        </w:rPr>
      </w:pPr>
      <w:r>
        <w:rPr>
          <w:lang w:val="pt-BR"/>
        </w:rPr>
        <w:t>In this contribution, we share our analysis on the spec impact on UE RF to support 3MHz CBW for (e)Redcap</w:t>
      </w:r>
      <w:r w:rsidR="008A58C7">
        <w:rPr>
          <w:lang w:val="pt-BR"/>
        </w:rPr>
        <w:t xml:space="preserve">, where the following observations and proposals are given: </w:t>
      </w:r>
    </w:p>
    <w:p w14:paraId="1D1EF77C" w14:textId="5E0BE7E4" w:rsidR="00A94653" w:rsidRDefault="00A94653" w:rsidP="00A94653">
      <w:pPr>
        <w:pStyle w:val="BodyText"/>
        <w:jc w:val="both"/>
        <w:rPr>
          <w:b/>
          <w:bCs/>
          <w:lang w:val="en-US"/>
        </w:rPr>
      </w:pPr>
      <w:r w:rsidRPr="0091383E">
        <w:rPr>
          <w:b/>
          <w:bCs/>
          <w:lang w:val="en-US"/>
        </w:rPr>
        <w:t>Observation</w:t>
      </w:r>
      <w:r>
        <w:rPr>
          <w:b/>
          <w:bCs/>
          <w:lang w:val="en-US"/>
        </w:rPr>
        <w:t xml:space="preserve"> 1</w:t>
      </w:r>
      <w:r w:rsidRPr="0091383E">
        <w:rPr>
          <w:b/>
          <w:bCs/>
          <w:lang w:val="en-US"/>
        </w:rPr>
        <w:t xml:space="preserve">. </w:t>
      </w:r>
      <w:r>
        <w:rPr>
          <w:b/>
          <w:bCs/>
          <w:lang w:val="en-US"/>
        </w:rPr>
        <w:t xml:space="preserve">The </w:t>
      </w:r>
      <w:r w:rsidRPr="00741489">
        <w:rPr>
          <w:b/>
          <w:bCs/>
          <w:lang w:val="en-US"/>
        </w:rPr>
        <w:t xml:space="preserve">main impact of supporting 3MHz CBW for (e)Redcap would be specifying the REFSENS requirement, for (e)Redcap with 2Rx, 1Rx, </w:t>
      </w:r>
      <w:r w:rsidR="002011B8">
        <w:rPr>
          <w:b/>
          <w:bCs/>
          <w:lang w:val="en-US"/>
        </w:rPr>
        <w:t xml:space="preserve">and </w:t>
      </w:r>
      <w:r w:rsidRPr="00741489">
        <w:rPr>
          <w:b/>
          <w:bCs/>
          <w:lang w:val="en-US"/>
        </w:rPr>
        <w:t>HD-FDD</w:t>
      </w:r>
      <w:r>
        <w:rPr>
          <w:b/>
          <w:bCs/>
          <w:lang w:val="en-US"/>
        </w:rPr>
        <w:t>.</w:t>
      </w:r>
    </w:p>
    <w:p w14:paraId="709F1159" w14:textId="07853A6C" w:rsidR="00A94653" w:rsidRPr="0091383E" w:rsidRDefault="00A94653" w:rsidP="00A94653">
      <w:pPr>
        <w:pStyle w:val="BodyText"/>
        <w:jc w:val="both"/>
        <w:rPr>
          <w:b/>
          <w:bCs/>
          <w:lang w:val="en-US"/>
        </w:rPr>
      </w:pPr>
      <w:r w:rsidRPr="0091383E">
        <w:rPr>
          <w:b/>
          <w:bCs/>
          <w:lang w:val="en-US"/>
        </w:rPr>
        <w:t xml:space="preserve">Proposal 1: Allowing 3MHz CBW by deleting the sentence in 5.3I that 3MHz is not applicable to (e)Redcap device. </w:t>
      </w:r>
    </w:p>
    <w:p w14:paraId="6DBD1FC8" w14:textId="77777777" w:rsidR="00A94653" w:rsidRDefault="00A94653" w:rsidP="00A94653">
      <w:pPr>
        <w:pStyle w:val="BodyText"/>
        <w:jc w:val="both"/>
        <w:rPr>
          <w:b/>
          <w:bCs/>
          <w:lang w:val="en-US"/>
        </w:rPr>
      </w:pPr>
      <w:r>
        <w:rPr>
          <w:b/>
          <w:bCs/>
          <w:lang w:val="en-US"/>
        </w:rPr>
        <w:t xml:space="preserve">Proposal 2: RAN4 confirms no other Tx requirement impact other than confirm that the 3MHz CBW will be applied to both PC2 and PC3. </w:t>
      </w:r>
    </w:p>
    <w:p w14:paraId="2A3822BF" w14:textId="77777777" w:rsidR="000D5B9C" w:rsidRDefault="000D5B9C" w:rsidP="000D5B9C">
      <w:pPr>
        <w:pStyle w:val="BodyText"/>
        <w:rPr>
          <w:b/>
          <w:bCs/>
          <w:lang w:val="en-US"/>
        </w:rPr>
      </w:pPr>
      <w:r w:rsidRPr="004179BD">
        <w:rPr>
          <w:b/>
          <w:bCs/>
          <w:lang w:val="en-US"/>
        </w:rPr>
        <w:t xml:space="preserve">Proposal </w:t>
      </w:r>
      <w:r>
        <w:rPr>
          <w:b/>
          <w:bCs/>
          <w:lang w:val="en-US"/>
        </w:rPr>
        <w:t>3</w:t>
      </w:r>
      <w:r w:rsidRPr="004179BD">
        <w:rPr>
          <w:b/>
          <w:bCs/>
          <w:lang w:val="en-US"/>
        </w:rPr>
        <w:t>: Re-use the 3MHz REFSENS as normal NR UE for Redcap UEs</w:t>
      </w:r>
      <w:r>
        <w:rPr>
          <w:b/>
          <w:bCs/>
          <w:lang w:val="en-US"/>
        </w:rPr>
        <w:t xml:space="preserve"> for 2Rx FD-FDD:</w:t>
      </w:r>
    </w:p>
    <w:tbl>
      <w:tblPr>
        <w:tblStyle w:val="TableGrid"/>
        <w:tblW w:w="0" w:type="auto"/>
        <w:tblInd w:w="2547" w:type="dxa"/>
        <w:tblLook w:val="04A0" w:firstRow="1" w:lastRow="0" w:firstColumn="1" w:lastColumn="0" w:noHBand="0" w:noVBand="1"/>
      </w:tblPr>
      <w:tblGrid>
        <w:gridCol w:w="2380"/>
        <w:gridCol w:w="3148"/>
      </w:tblGrid>
      <w:tr w:rsidR="000D5B9C" w14:paraId="0650C319" w14:textId="77777777" w:rsidTr="00991AEB">
        <w:tc>
          <w:tcPr>
            <w:tcW w:w="2380" w:type="dxa"/>
          </w:tcPr>
          <w:p w14:paraId="4699C5BD" w14:textId="77777777" w:rsidR="000D5B9C" w:rsidRPr="00AA67B8" w:rsidRDefault="000D5B9C" w:rsidP="00991AEB">
            <w:pPr>
              <w:pStyle w:val="BodyText"/>
              <w:jc w:val="center"/>
              <w:rPr>
                <w:b/>
                <w:bCs/>
                <w:lang w:val="en-US"/>
              </w:rPr>
            </w:pPr>
            <w:r w:rsidRPr="00AA67B8">
              <w:rPr>
                <w:b/>
                <w:bCs/>
                <w:lang w:val="en-US"/>
              </w:rPr>
              <w:t>Operation band</w:t>
            </w:r>
          </w:p>
        </w:tc>
        <w:tc>
          <w:tcPr>
            <w:tcW w:w="3148" w:type="dxa"/>
          </w:tcPr>
          <w:p w14:paraId="1443C106" w14:textId="77777777" w:rsidR="000D5B9C" w:rsidRPr="00AA67B8" w:rsidRDefault="000D5B9C" w:rsidP="00991AEB">
            <w:pPr>
              <w:pStyle w:val="BodyText"/>
              <w:jc w:val="center"/>
              <w:rPr>
                <w:b/>
                <w:bCs/>
                <w:lang w:val="en-US"/>
              </w:rPr>
            </w:pPr>
            <w:r w:rsidRPr="003C41F8">
              <w:rPr>
                <w:b/>
                <w:bCs/>
                <w:lang w:val="en-US"/>
              </w:rPr>
              <w:t>3MHz REFSENS with HD-FDD with 2Rx</w:t>
            </w:r>
          </w:p>
        </w:tc>
      </w:tr>
      <w:tr w:rsidR="000D5B9C" w14:paraId="14680E8B" w14:textId="77777777" w:rsidTr="00991AEB">
        <w:tc>
          <w:tcPr>
            <w:tcW w:w="2380" w:type="dxa"/>
          </w:tcPr>
          <w:p w14:paraId="6359473C" w14:textId="77777777" w:rsidR="000D5B9C" w:rsidRDefault="000D5B9C" w:rsidP="00991AEB">
            <w:pPr>
              <w:pStyle w:val="BodyText"/>
              <w:jc w:val="center"/>
              <w:rPr>
                <w:lang w:val="en-US"/>
              </w:rPr>
            </w:pPr>
            <w:r>
              <w:rPr>
                <w:lang w:val="en-US"/>
              </w:rPr>
              <w:t>n26</w:t>
            </w:r>
          </w:p>
        </w:tc>
        <w:tc>
          <w:tcPr>
            <w:tcW w:w="3148" w:type="dxa"/>
          </w:tcPr>
          <w:p w14:paraId="730EA8A1" w14:textId="77777777" w:rsidR="000D5B9C" w:rsidRDefault="000D5B9C" w:rsidP="00991AEB">
            <w:pPr>
              <w:pStyle w:val="BodyText"/>
              <w:jc w:val="center"/>
              <w:rPr>
                <w:lang w:val="en-US"/>
              </w:rPr>
            </w:pPr>
            <w:r w:rsidRPr="00AA67B8">
              <w:rPr>
                <w:lang w:val="en-US"/>
              </w:rPr>
              <w:t>-99.7</w:t>
            </w:r>
          </w:p>
        </w:tc>
      </w:tr>
      <w:tr w:rsidR="000D5B9C" w14:paraId="4F66CC39" w14:textId="77777777" w:rsidTr="00991AEB">
        <w:tc>
          <w:tcPr>
            <w:tcW w:w="2380" w:type="dxa"/>
          </w:tcPr>
          <w:p w14:paraId="7702AD41" w14:textId="77777777" w:rsidR="000D5B9C" w:rsidRDefault="000D5B9C" w:rsidP="00991AEB">
            <w:pPr>
              <w:pStyle w:val="BodyText"/>
              <w:jc w:val="center"/>
              <w:rPr>
                <w:lang w:val="en-US"/>
              </w:rPr>
            </w:pPr>
            <w:r>
              <w:rPr>
                <w:lang w:val="en-US"/>
              </w:rPr>
              <w:t>n28</w:t>
            </w:r>
          </w:p>
        </w:tc>
        <w:tc>
          <w:tcPr>
            <w:tcW w:w="3148" w:type="dxa"/>
          </w:tcPr>
          <w:p w14:paraId="3CBD90BF" w14:textId="77777777" w:rsidR="000D5B9C" w:rsidRDefault="000D5B9C" w:rsidP="00991AEB">
            <w:pPr>
              <w:pStyle w:val="BodyText"/>
              <w:jc w:val="center"/>
              <w:rPr>
                <w:lang w:val="en-US"/>
              </w:rPr>
            </w:pPr>
            <w:r w:rsidRPr="00AA67B8">
              <w:rPr>
                <w:lang w:val="en-US"/>
              </w:rPr>
              <w:t>-100.2</w:t>
            </w:r>
          </w:p>
        </w:tc>
      </w:tr>
      <w:tr w:rsidR="000D5B9C" w14:paraId="471F01D8" w14:textId="77777777" w:rsidTr="00991AEB">
        <w:tc>
          <w:tcPr>
            <w:tcW w:w="2380" w:type="dxa"/>
          </w:tcPr>
          <w:p w14:paraId="35B58292" w14:textId="77777777" w:rsidR="000D5B9C" w:rsidRDefault="000D5B9C" w:rsidP="00991AEB">
            <w:pPr>
              <w:pStyle w:val="BodyText"/>
              <w:jc w:val="center"/>
              <w:rPr>
                <w:lang w:val="en-US"/>
              </w:rPr>
            </w:pPr>
            <w:r>
              <w:rPr>
                <w:lang w:val="en-US"/>
              </w:rPr>
              <w:t>n85</w:t>
            </w:r>
          </w:p>
        </w:tc>
        <w:tc>
          <w:tcPr>
            <w:tcW w:w="3148" w:type="dxa"/>
          </w:tcPr>
          <w:p w14:paraId="0F5EE90B" w14:textId="77777777" w:rsidR="000D5B9C" w:rsidRPr="00AA67B8" w:rsidRDefault="000D5B9C" w:rsidP="00991AEB">
            <w:pPr>
              <w:pStyle w:val="TAC"/>
              <w:rPr>
                <w:rFonts w:ascii="Times New Roman" w:hAnsi="Times New Roman"/>
                <w:sz w:val="20"/>
                <w:lang w:val="en-US" w:eastAsia="en-US"/>
              </w:rPr>
            </w:pPr>
            <w:r w:rsidRPr="00AA67B8">
              <w:rPr>
                <w:rFonts w:ascii="Times New Roman" w:hAnsi="Times New Roman"/>
                <w:sz w:val="20"/>
                <w:lang w:val="en-US" w:eastAsia="en-US"/>
              </w:rPr>
              <w:t>-99.2</w:t>
            </w:r>
          </w:p>
        </w:tc>
      </w:tr>
      <w:tr w:rsidR="000D5B9C" w14:paraId="6EBBD516" w14:textId="77777777" w:rsidTr="00991AEB">
        <w:tc>
          <w:tcPr>
            <w:tcW w:w="2380" w:type="dxa"/>
          </w:tcPr>
          <w:p w14:paraId="0B9693D0" w14:textId="77777777" w:rsidR="000D5B9C" w:rsidRDefault="000D5B9C" w:rsidP="00991AEB">
            <w:pPr>
              <w:pStyle w:val="BodyText"/>
              <w:jc w:val="center"/>
              <w:rPr>
                <w:lang w:val="en-US"/>
              </w:rPr>
            </w:pPr>
            <w:r>
              <w:rPr>
                <w:lang w:val="en-US"/>
              </w:rPr>
              <w:t>n100</w:t>
            </w:r>
          </w:p>
        </w:tc>
        <w:tc>
          <w:tcPr>
            <w:tcW w:w="3148" w:type="dxa"/>
          </w:tcPr>
          <w:p w14:paraId="2AB14BF6" w14:textId="77777777" w:rsidR="000D5B9C" w:rsidRDefault="000D5B9C" w:rsidP="00991AEB">
            <w:pPr>
              <w:pStyle w:val="BodyText"/>
              <w:jc w:val="center"/>
              <w:rPr>
                <w:lang w:val="en-US"/>
              </w:rPr>
            </w:pPr>
            <w:r w:rsidRPr="00AA67B8">
              <w:rPr>
                <w:lang w:val="en-US"/>
              </w:rPr>
              <w:t>-102.2</w:t>
            </w:r>
          </w:p>
        </w:tc>
      </w:tr>
      <w:tr w:rsidR="000D5B9C" w14:paraId="101EF904" w14:textId="77777777" w:rsidTr="00991AEB">
        <w:tc>
          <w:tcPr>
            <w:tcW w:w="2380" w:type="dxa"/>
          </w:tcPr>
          <w:p w14:paraId="36EA9A17" w14:textId="77777777" w:rsidR="000D5B9C" w:rsidRDefault="000D5B9C" w:rsidP="00991AEB">
            <w:pPr>
              <w:pStyle w:val="BodyText"/>
              <w:jc w:val="center"/>
              <w:rPr>
                <w:lang w:val="en-US"/>
              </w:rPr>
            </w:pPr>
            <w:r>
              <w:rPr>
                <w:lang w:val="en-US"/>
              </w:rPr>
              <w:t>n106</w:t>
            </w:r>
          </w:p>
        </w:tc>
        <w:tc>
          <w:tcPr>
            <w:tcW w:w="3148" w:type="dxa"/>
          </w:tcPr>
          <w:p w14:paraId="612629D0" w14:textId="77777777" w:rsidR="000D5B9C" w:rsidRDefault="000D5B9C" w:rsidP="00991AEB">
            <w:pPr>
              <w:pStyle w:val="BodyText"/>
              <w:jc w:val="center"/>
              <w:rPr>
                <w:lang w:val="en-US"/>
              </w:rPr>
            </w:pPr>
            <w:r w:rsidRPr="00AA67B8">
              <w:rPr>
                <w:lang w:val="en-US"/>
              </w:rPr>
              <w:t>-99.2</w:t>
            </w:r>
          </w:p>
        </w:tc>
      </w:tr>
    </w:tbl>
    <w:p w14:paraId="6DA33BC0" w14:textId="77777777" w:rsidR="000D5B9C" w:rsidRPr="0091383E" w:rsidRDefault="000D5B9C" w:rsidP="00A94653">
      <w:pPr>
        <w:pStyle w:val="BodyText"/>
        <w:jc w:val="both"/>
        <w:rPr>
          <w:b/>
          <w:bCs/>
          <w:lang w:val="en-US"/>
        </w:rPr>
      </w:pPr>
    </w:p>
    <w:p w14:paraId="36A44B6D" w14:textId="77777777" w:rsidR="000D5B9C" w:rsidRDefault="000D5B9C" w:rsidP="000D5B9C">
      <w:pPr>
        <w:pStyle w:val="BodyText"/>
        <w:rPr>
          <w:b/>
          <w:bCs/>
          <w:lang w:val="en-US"/>
        </w:rPr>
      </w:pPr>
      <w:r w:rsidRPr="001817DC">
        <w:rPr>
          <w:b/>
          <w:bCs/>
          <w:lang w:val="en-US"/>
        </w:rPr>
        <w:t xml:space="preserve">Proposal </w:t>
      </w:r>
      <w:r>
        <w:rPr>
          <w:b/>
          <w:bCs/>
          <w:lang w:val="en-US"/>
        </w:rPr>
        <w:t>4</w:t>
      </w:r>
      <w:r w:rsidRPr="001817DC">
        <w:rPr>
          <w:b/>
          <w:bCs/>
          <w:lang w:val="en-US"/>
        </w:rPr>
        <w:t xml:space="preserve">: </w:t>
      </w:r>
      <w:r>
        <w:rPr>
          <w:b/>
          <w:bCs/>
          <w:lang w:val="en-US"/>
        </w:rPr>
        <w:t>U</w:t>
      </w:r>
      <w:r w:rsidRPr="001817DC">
        <w:rPr>
          <w:b/>
          <w:bCs/>
          <w:lang w:val="en-US"/>
        </w:rPr>
        <w:t>s</w:t>
      </w:r>
      <w:r>
        <w:rPr>
          <w:b/>
          <w:bCs/>
          <w:lang w:val="en-US"/>
        </w:rPr>
        <w:t>ing</w:t>
      </w:r>
      <w:r w:rsidRPr="001817DC">
        <w:rPr>
          <w:b/>
          <w:bCs/>
          <w:lang w:val="en-US"/>
        </w:rPr>
        <w:t xml:space="preserve"> the same sensitivity allowance value as 5MHz, e.g., 2.5 dB for single antenna port with 3MHz</w:t>
      </w:r>
      <w:r>
        <w:rPr>
          <w:b/>
          <w:bCs/>
          <w:lang w:val="en-US"/>
        </w:rPr>
        <w:t xml:space="preserve">. </w:t>
      </w:r>
    </w:p>
    <w:p w14:paraId="59E259D9" w14:textId="77777777" w:rsidR="00583F37" w:rsidRPr="00AA67B8" w:rsidRDefault="00583F37" w:rsidP="00583F37">
      <w:pPr>
        <w:pStyle w:val="BodyText"/>
        <w:jc w:val="both"/>
        <w:rPr>
          <w:b/>
          <w:bCs/>
          <w:lang w:val="en-US"/>
        </w:rPr>
      </w:pPr>
      <w:r>
        <w:rPr>
          <w:b/>
          <w:bCs/>
          <w:lang w:val="en-US"/>
        </w:rPr>
        <w:t xml:space="preserve">Proposal 5: Adopt the following HD-FDD tightening factor and REFSENS values for HD-FDD Redcap with 3MHz CBW:  </w:t>
      </w:r>
    </w:p>
    <w:p w14:paraId="5B9DCDD2" w14:textId="77777777" w:rsidR="00583F37" w:rsidRPr="00741489" w:rsidRDefault="00583F37" w:rsidP="00583F37">
      <w:pPr>
        <w:pStyle w:val="BodyText"/>
        <w:rPr>
          <w:lang w:val="en-US"/>
        </w:rPr>
      </w:pPr>
    </w:p>
    <w:tbl>
      <w:tblPr>
        <w:tblStyle w:val="TableGrid"/>
        <w:tblW w:w="0" w:type="auto"/>
        <w:tblInd w:w="2547" w:type="dxa"/>
        <w:tblLook w:val="04A0" w:firstRow="1" w:lastRow="0" w:firstColumn="1" w:lastColumn="0" w:noHBand="0" w:noVBand="1"/>
      </w:tblPr>
      <w:tblGrid>
        <w:gridCol w:w="1307"/>
        <w:gridCol w:w="1150"/>
        <w:gridCol w:w="1344"/>
      </w:tblGrid>
      <w:tr w:rsidR="00583F37" w:rsidRPr="00AA67B8" w14:paraId="6F8117DE" w14:textId="77777777" w:rsidTr="00991AEB">
        <w:tc>
          <w:tcPr>
            <w:tcW w:w="1307" w:type="dxa"/>
          </w:tcPr>
          <w:p w14:paraId="4FEDE906" w14:textId="77777777" w:rsidR="00583F37" w:rsidRPr="00AA67B8" w:rsidRDefault="00583F37" w:rsidP="00991AEB">
            <w:pPr>
              <w:pStyle w:val="BodyText"/>
              <w:jc w:val="center"/>
              <w:rPr>
                <w:b/>
                <w:bCs/>
                <w:lang w:val="en-US"/>
              </w:rPr>
            </w:pPr>
            <w:r w:rsidRPr="00AA67B8">
              <w:rPr>
                <w:b/>
                <w:bCs/>
                <w:lang w:val="en-US"/>
              </w:rPr>
              <w:lastRenderedPageBreak/>
              <w:t>Operati</w:t>
            </w:r>
            <w:r>
              <w:rPr>
                <w:b/>
                <w:bCs/>
                <w:lang w:val="en-US"/>
              </w:rPr>
              <w:t>ng</w:t>
            </w:r>
            <w:r w:rsidRPr="00AA67B8">
              <w:rPr>
                <w:b/>
                <w:bCs/>
                <w:lang w:val="en-US"/>
              </w:rPr>
              <w:t xml:space="preserve"> band</w:t>
            </w:r>
          </w:p>
        </w:tc>
        <w:tc>
          <w:tcPr>
            <w:tcW w:w="1150" w:type="dxa"/>
          </w:tcPr>
          <w:p w14:paraId="75116F0E" w14:textId="77777777" w:rsidR="00583F37" w:rsidRDefault="00583F37" w:rsidP="00991AEB">
            <w:pPr>
              <w:pStyle w:val="BodyText"/>
              <w:jc w:val="center"/>
              <w:rPr>
                <w:b/>
                <w:bCs/>
                <w:lang w:val="en-US"/>
              </w:rPr>
            </w:pPr>
            <w:r>
              <w:rPr>
                <w:b/>
                <w:bCs/>
                <w:lang w:val="en-US"/>
              </w:rPr>
              <w:t>HD-FDD</w:t>
            </w:r>
          </w:p>
          <w:p w14:paraId="38DE7129" w14:textId="77777777" w:rsidR="00583F37" w:rsidRDefault="00583F37" w:rsidP="00991AEB">
            <w:pPr>
              <w:pStyle w:val="BodyText"/>
              <w:jc w:val="center"/>
              <w:rPr>
                <w:b/>
                <w:bCs/>
                <w:lang w:val="en-US"/>
              </w:rPr>
            </w:pPr>
            <w:r>
              <w:rPr>
                <w:b/>
                <w:bCs/>
                <w:lang w:val="en-US"/>
              </w:rPr>
              <w:t>Tightening factor</w:t>
            </w:r>
          </w:p>
        </w:tc>
        <w:tc>
          <w:tcPr>
            <w:tcW w:w="1344" w:type="dxa"/>
          </w:tcPr>
          <w:p w14:paraId="48A7FC26" w14:textId="77777777" w:rsidR="00583F37" w:rsidRPr="00AA67B8" w:rsidRDefault="00583F37" w:rsidP="00991AEB">
            <w:pPr>
              <w:pStyle w:val="BodyText"/>
              <w:jc w:val="center"/>
              <w:rPr>
                <w:b/>
                <w:bCs/>
                <w:lang w:val="en-US"/>
              </w:rPr>
            </w:pPr>
            <w:r w:rsidRPr="00AA67B8">
              <w:rPr>
                <w:b/>
                <w:bCs/>
                <w:lang w:val="en-US"/>
              </w:rPr>
              <w:t>3MHz REFSENS</w:t>
            </w:r>
            <w:r>
              <w:rPr>
                <w:b/>
                <w:bCs/>
                <w:lang w:val="en-US"/>
              </w:rPr>
              <w:t xml:space="preserve"> with HD-FDD with 2Rx</w:t>
            </w:r>
          </w:p>
        </w:tc>
      </w:tr>
      <w:tr w:rsidR="00583F37" w14:paraId="5A84EF67" w14:textId="77777777" w:rsidTr="00991AEB">
        <w:tc>
          <w:tcPr>
            <w:tcW w:w="1307" w:type="dxa"/>
          </w:tcPr>
          <w:p w14:paraId="467D863A" w14:textId="77777777" w:rsidR="00583F37" w:rsidRDefault="00583F37" w:rsidP="00991AEB">
            <w:pPr>
              <w:pStyle w:val="BodyText"/>
              <w:jc w:val="center"/>
              <w:rPr>
                <w:lang w:val="en-US"/>
              </w:rPr>
            </w:pPr>
            <w:r>
              <w:rPr>
                <w:lang w:val="en-US"/>
              </w:rPr>
              <w:t>n26</w:t>
            </w:r>
          </w:p>
        </w:tc>
        <w:tc>
          <w:tcPr>
            <w:tcW w:w="1150" w:type="dxa"/>
          </w:tcPr>
          <w:p w14:paraId="58932C2C" w14:textId="77777777" w:rsidR="00583F37" w:rsidRPr="003C41F8" w:rsidRDefault="00583F37" w:rsidP="00991AEB">
            <w:pPr>
              <w:pStyle w:val="BodyText"/>
              <w:jc w:val="center"/>
              <w:rPr>
                <w:lang w:val="en-US"/>
              </w:rPr>
            </w:pPr>
            <w:r>
              <w:rPr>
                <w:lang w:val="en-US"/>
              </w:rPr>
              <w:t>0.8</w:t>
            </w:r>
          </w:p>
        </w:tc>
        <w:tc>
          <w:tcPr>
            <w:tcW w:w="1344" w:type="dxa"/>
          </w:tcPr>
          <w:p w14:paraId="21126A4E" w14:textId="77777777" w:rsidR="00583F37" w:rsidRPr="003C41F8" w:rsidRDefault="00583F37" w:rsidP="00991AEB">
            <w:pPr>
              <w:pStyle w:val="BodyText"/>
              <w:jc w:val="center"/>
              <w:rPr>
                <w:lang w:val="en-US"/>
              </w:rPr>
            </w:pPr>
            <w:r>
              <w:rPr>
                <w:lang w:val="en-US"/>
              </w:rPr>
              <w:t>-100.5</w:t>
            </w:r>
          </w:p>
        </w:tc>
      </w:tr>
      <w:tr w:rsidR="00583F37" w14:paraId="71B64CBD" w14:textId="77777777" w:rsidTr="00991AEB">
        <w:tc>
          <w:tcPr>
            <w:tcW w:w="1307" w:type="dxa"/>
          </w:tcPr>
          <w:p w14:paraId="38E11DAE" w14:textId="77777777" w:rsidR="00583F37" w:rsidRDefault="00583F37" w:rsidP="00991AEB">
            <w:pPr>
              <w:pStyle w:val="BodyText"/>
              <w:jc w:val="center"/>
              <w:rPr>
                <w:lang w:val="en-US"/>
              </w:rPr>
            </w:pPr>
            <w:r>
              <w:rPr>
                <w:lang w:val="en-US"/>
              </w:rPr>
              <w:t>n28</w:t>
            </w:r>
          </w:p>
        </w:tc>
        <w:tc>
          <w:tcPr>
            <w:tcW w:w="1150" w:type="dxa"/>
          </w:tcPr>
          <w:p w14:paraId="2F3C7F31" w14:textId="77777777" w:rsidR="00583F37" w:rsidRPr="00AA67B8" w:rsidRDefault="00583F37" w:rsidP="00991AEB">
            <w:pPr>
              <w:pStyle w:val="BodyText"/>
              <w:jc w:val="center"/>
              <w:rPr>
                <w:lang w:val="en-US"/>
              </w:rPr>
            </w:pPr>
            <w:r>
              <w:rPr>
                <w:lang w:val="en-US"/>
              </w:rPr>
              <w:t>0.8</w:t>
            </w:r>
          </w:p>
        </w:tc>
        <w:tc>
          <w:tcPr>
            <w:tcW w:w="1344" w:type="dxa"/>
          </w:tcPr>
          <w:p w14:paraId="3EE8529E" w14:textId="77777777" w:rsidR="00583F37" w:rsidRPr="00AA67B8" w:rsidRDefault="00583F37" w:rsidP="00991AEB">
            <w:pPr>
              <w:pStyle w:val="BodyText"/>
              <w:jc w:val="center"/>
              <w:rPr>
                <w:lang w:val="en-US"/>
              </w:rPr>
            </w:pPr>
            <w:r>
              <w:rPr>
                <w:lang w:val="en-US"/>
              </w:rPr>
              <w:t>-101</w:t>
            </w:r>
          </w:p>
        </w:tc>
      </w:tr>
      <w:tr w:rsidR="00583F37" w:rsidRPr="00AA67B8" w14:paraId="1DD96603" w14:textId="77777777" w:rsidTr="00991AEB">
        <w:tc>
          <w:tcPr>
            <w:tcW w:w="1307" w:type="dxa"/>
          </w:tcPr>
          <w:p w14:paraId="79AAEA97" w14:textId="77777777" w:rsidR="00583F37" w:rsidRDefault="00583F37" w:rsidP="00991AEB">
            <w:pPr>
              <w:pStyle w:val="BodyText"/>
              <w:jc w:val="center"/>
              <w:rPr>
                <w:lang w:val="en-US"/>
              </w:rPr>
            </w:pPr>
            <w:r>
              <w:rPr>
                <w:lang w:val="en-US"/>
              </w:rPr>
              <w:t>n85</w:t>
            </w:r>
          </w:p>
        </w:tc>
        <w:tc>
          <w:tcPr>
            <w:tcW w:w="1150" w:type="dxa"/>
          </w:tcPr>
          <w:p w14:paraId="2CF68D7B" w14:textId="77777777" w:rsidR="00583F37" w:rsidRPr="00AA67B8" w:rsidRDefault="00583F37" w:rsidP="00991AEB">
            <w:pPr>
              <w:pStyle w:val="TAC"/>
              <w:rPr>
                <w:rFonts w:ascii="Times New Roman" w:hAnsi="Times New Roman"/>
                <w:sz w:val="20"/>
                <w:lang w:val="en-US" w:eastAsia="en-US"/>
              </w:rPr>
            </w:pPr>
            <w:r>
              <w:rPr>
                <w:rFonts w:ascii="Times New Roman" w:hAnsi="Times New Roman"/>
                <w:sz w:val="20"/>
                <w:lang w:val="en-US" w:eastAsia="en-US"/>
              </w:rPr>
              <w:t>0.8</w:t>
            </w:r>
          </w:p>
        </w:tc>
        <w:tc>
          <w:tcPr>
            <w:tcW w:w="1344" w:type="dxa"/>
          </w:tcPr>
          <w:p w14:paraId="099E6D72" w14:textId="77777777" w:rsidR="00583F37" w:rsidRPr="00AA67B8" w:rsidRDefault="00583F37" w:rsidP="00991AEB">
            <w:pPr>
              <w:pStyle w:val="TAC"/>
              <w:rPr>
                <w:rFonts w:ascii="Times New Roman" w:hAnsi="Times New Roman"/>
                <w:sz w:val="20"/>
                <w:lang w:val="en-US" w:eastAsia="en-US"/>
              </w:rPr>
            </w:pPr>
            <w:r>
              <w:rPr>
                <w:rFonts w:ascii="Times New Roman" w:hAnsi="Times New Roman"/>
                <w:sz w:val="20"/>
                <w:lang w:val="en-US" w:eastAsia="en-US"/>
              </w:rPr>
              <w:t>-100</w:t>
            </w:r>
          </w:p>
        </w:tc>
      </w:tr>
      <w:tr w:rsidR="00583F37" w14:paraId="703E3B35" w14:textId="77777777" w:rsidTr="00991AEB">
        <w:tc>
          <w:tcPr>
            <w:tcW w:w="1307" w:type="dxa"/>
          </w:tcPr>
          <w:p w14:paraId="382B5263" w14:textId="77777777" w:rsidR="00583F37" w:rsidRDefault="00583F37" w:rsidP="00991AEB">
            <w:pPr>
              <w:pStyle w:val="BodyText"/>
              <w:jc w:val="center"/>
              <w:rPr>
                <w:lang w:val="en-US"/>
              </w:rPr>
            </w:pPr>
            <w:r>
              <w:rPr>
                <w:lang w:val="en-US"/>
              </w:rPr>
              <w:t>n100</w:t>
            </w:r>
          </w:p>
        </w:tc>
        <w:tc>
          <w:tcPr>
            <w:tcW w:w="1150" w:type="dxa"/>
          </w:tcPr>
          <w:p w14:paraId="71047CE0" w14:textId="77777777" w:rsidR="00583F37" w:rsidRPr="00AA67B8" w:rsidRDefault="00583F37" w:rsidP="00991AEB">
            <w:pPr>
              <w:pStyle w:val="BodyText"/>
              <w:jc w:val="center"/>
              <w:rPr>
                <w:lang w:val="en-US"/>
              </w:rPr>
            </w:pPr>
            <w:r>
              <w:rPr>
                <w:lang w:val="en-US"/>
              </w:rPr>
              <w:t>0</w:t>
            </w:r>
          </w:p>
        </w:tc>
        <w:tc>
          <w:tcPr>
            <w:tcW w:w="1344" w:type="dxa"/>
          </w:tcPr>
          <w:p w14:paraId="54378034" w14:textId="77777777" w:rsidR="00583F37" w:rsidRPr="00AA67B8" w:rsidRDefault="00583F37" w:rsidP="00991AEB">
            <w:pPr>
              <w:pStyle w:val="BodyText"/>
              <w:jc w:val="center"/>
              <w:rPr>
                <w:lang w:val="en-US"/>
              </w:rPr>
            </w:pPr>
            <w:r>
              <w:rPr>
                <w:lang w:val="en-US"/>
              </w:rPr>
              <w:t>-102.2</w:t>
            </w:r>
          </w:p>
        </w:tc>
      </w:tr>
      <w:tr w:rsidR="00583F37" w14:paraId="61C0BED8" w14:textId="77777777" w:rsidTr="00991AEB">
        <w:tc>
          <w:tcPr>
            <w:tcW w:w="1307" w:type="dxa"/>
          </w:tcPr>
          <w:p w14:paraId="1E7244CF" w14:textId="77777777" w:rsidR="00583F37" w:rsidRDefault="00583F37" w:rsidP="00991AEB">
            <w:pPr>
              <w:pStyle w:val="BodyText"/>
              <w:jc w:val="center"/>
              <w:rPr>
                <w:lang w:val="en-US"/>
              </w:rPr>
            </w:pPr>
            <w:r>
              <w:rPr>
                <w:lang w:val="en-US"/>
              </w:rPr>
              <w:t>n106</w:t>
            </w:r>
          </w:p>
        </w:tc>
        <w:tc>
          <w:tcPr>
            <w:tcW w:w="1150" w:type="dxa"/>
          </w:tcPr>
          <w:p w14:paraId="20C68A0D" w14:textId="77777777" w:rsidR="00583F37" w:rsidRDefault="00583F37" w:rsidP="00991AEB">
            <w:pPr>
              <w:pStyle w:val="BodyText"/>
              <w:jc w:val="center"/>
              <w:rPr>
                <w:lang w:val="en-US"/>
              </w:rPr>
            </w:pPr>
            <w:r>
              <w:rPr>
                <w:lang w:val="en-US"/>
              </w:rPr>
              <w:t>0.8</w:t>
            </w:r>
          </w:p>
        </w:tc>
        <w:tc>
          <w:tcPr>
            <w:tcW w:w="1344" w:type="dxa"/>
          </w:tcPr>
          <w:p w14:paraId="7BAAC7D2" w14:textId="77777777" w:rsidR="00583F37" w:rsidRPr="00AA67B8" w:rsidRDefault="00583F37" w:rsidP="00991AEB">
            <w:pPr>
              <w:pStyle w:val="BodyText"/>
              <w:jc w:val="center"/>
              <w:rPr>
                <w:lang w:val="en-US"/>
              </w:rPr>
            </w:pPr>
            <w:r>
              <w:rPr>
                <w:lang w:val="en-US"/>
              </w:rPr>
              <w:t>-100</w:t>
            </w:r>
          </w:p>
        </w:tc>
      </w:tr>
    </w:tbl>
    <w:p w14:paraId="47E232D2" w14:textId="77777777" w:rsidR="00583F37" w:rsidRDefault="00583F37" w:rsidP="00583F37">
      <w:pPr>
        <w:pStyle w:val="BodyText"/>
        <w:rPr>
          <w:b/>
          <w:bCs/>
          <w:lang w:val="en-US"/>
        </w:rPr>
      </w:pPr>
    </w:p>
    <w:p w14:paraId="02794B75" w14:textId="6473C1E4" w:rsidR="00583F37" w:rsidRDefault="00583F37" w:rsidP="00583F37">
      <w:pPr>
        <w:pStyle w:val="BodyText"/>
        <w:rPr>
          <w:b/>
          <w:bCs/>
          <w:lang w:val="en-US"/>
        </w:rPr>
      </w:pPr>
      <w:r>
        <w:rPr>
          <w:b/>
          <w:bCs/>
          <w:lang w:val="en-US"/>
        </w:rPr>
        <w:t xml:space="preserve">Proposal 6: Re-use the 3MHz REFSENS as Redcap for both reduced base band bandwidth and NOT reduced base band bandwidth </w:t>
      </w:r>
      <w:proofErr w:type="spellStart"/>
      <w:r>
        <w:rPr>
          <w:b/>
          <w:bCs/>
          <w:lang w:val="en-US"/>
        </w:rPr>
        <w:t>eRedcap</w:t>
      </w:r>
      <w:proofErr w:type="spellEnd"/>
      <w:r>
        <w:rPr>
          <w:b/>
          <w:bCs/>
          <w:lang w:val="en-US"/>
        </w:rPr>
        <w:t xml:space="preserve"> devices.</w:t>
      </w:r>
    </w:p>
    <w:p w14:paraId="11967B6B" w14:textId="3DFD8C6A" w:rsidR="002011B8" w:rsidRPr="00A94653" w:rsidRDefault="002011B8" w:rsidP="002011B8">
      <w:pPr>
        <w:pStyle w:val="BodyText"/>
        <w:jc w:val="both"/>
        <w:rPr>
          <w:b/>
          <w:bCs/>
          <w:lang w:val="en-US"/>
        </w:rPr>
      </w:pPr>
      <w:r w:rsidRPr="00A94653">
        <w:rPr>
          <w:b/>
          <w:bCs/>
          <w:lang w:val="en-US"/>
        </w:rPr>
        <w:t xml:space="preserve">Proposal </w:t>
      </w:r>
      <w:r>
        <w:rPr>
          <w:b/>
          <w:bCs/>
          <w:lang w:val="en-US"/>
        </w:rPr>
        <w:t>7</w:t>
      </w:r>
      <w:r w:rsidRPr="00A94653">
        <w:rPr>
          <w:b/>
          <w:bCs/>
          <w:lang w:val="en-US"/>
        </w:rPr>
        <w:t xml:space="preserve">: 3MHz CBW for (e)Redcap should be mandatory </w:t>
      </w:r>
      <w:r w:rsidR="00F078D9">
        <w:rPr>
          <w:b/>
          <w:bCs/>
          <w:lang w:val="en-US"/>
        </w:rPr>
        <w:t>from</w:t>
      </w:r>
      <w:r w:rsidRPr="00A94653">
        <w:rPr>
          <w:b/>
          <w:bCs/>
          <w:lang w:val="en-US"/>
        </w:rPr>
        <w:t xml:space="preserve"> Rel-20. </w:t>
      </w:r>
    </w:p>
    <w:p w14:paraId="318D655D" w14:textId="77777777" w:rsidR="0035030B" w:rsidRDefault="0035030B" w:rsidP="0035030B">
      <w:pPr>
        <w:pStyle w:val="BodyText"/>
        <w:jc w:val="both"/>
        <w:rPr>
          <w:b/>
          <w:bCs/>
          <w:lang w:val="en-US"/>
        </w:rPr>
      </w:pPr>
      <w:r w:rsidRPr="00A94653">
        <w:rPr>
          <w:b/>
          <w:bCs/>
          <w:lang w:val="en-US"/>
        </w:rPr>
        <w:t xml:space="preserve">Proposal </w:t>
      </w:r>
      <w:r>
        <w:rPr>
          <w:b/>
          <w:bCs/>
          <w:lang w:val="en-US"/>
        </w:rPr>
        <w:t>8</w:t>
      </w:r>
      <w:r w:rsidRPr="00A94653">
        <w:rPr>
          <w:b/>
          <w:bCs/>
          <w:lang w:val="en-US"/>
        </w:rPr>
        <w:t>: Allow 3MHz CBW for (e)Redcap</w:t>
      </w:r>
      <w:r>
        <w:rPr>
          <w:b/>
          <w:bCs/>
          <w:lang w:val="en-US"/>
        </w:rPr>
        <w:t xml:space="preserve"> release independent</w:t>
      </w:r>
      <w:r w:rsidRPr="00A94653">
        <w:rPr>
          <w:b/>
          <w:bCs/>
          <w:lang w:val="en-US"/>
        </w:rPr>
        <w:t xml:space="preserve"> from Rel-17.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1BE54B71" w14:textId="6FFA7127" w:rsidR="00EB26C5" w:rsidRPr="00C31318" w:rsidRDefault="00C31318" w:rsidP="00C31318">
      <w:pPr>
        <w:pStyle w:val="ListParagraph"/>
        <w:numPr>
          <w:ilvl w:val="0"/>
          <w:numId w:val="7"/>
        </w:numPr>
        <w:rPr>
          <w:lang w:val="en-US"/>
        </w:rPr>
      </w:pPr>
      <w:r w:rsidRPr="00C31318">
        <w:rPr>
          <w:lang w:val="en-US"/>
        </w:rPr>
        <w:t>RP-252955</w:t>
      </w:r>
      <w:r w:rsidRPr="00C31318">
        <w:rPr>
          <w:lang w:val="en-US"/>
        </w:rPr>
        <w:tab/>
        <w:t xml:space="preserve">New WID: NR RRM </w:t>
      </w:r>
      <w:proofErr w:type="spellStart"/>
      <w:r w:rsidRPr="00C31318">
        <w:rPr>
          <w:lang w:val="en-US"/>
        </w:rPr>
        <w:t>enh</w:t>
      </w:r>
      <w:proofErr w:type="spellEnd"/>
      <w:r w:rsidRPr="00C31318">
        <w:rPr>
          <w:lang w:val="en-US"/>
        </w:rPr>
        <w:t xml:space="preserve"> Phase 6</w:t>
      </w:r>
      <w:r>
        <w:rPr>
          <w:lang w:val="en-US"/>
        </w:rPr>
        <w:tab/>
        <w:t>Moderator</w:t>
      </w:r>
      <w:r w:rsidR="00EB26C5" w:rsidRPr="00C31318">
        <w:rPr>
          <w:lang w:val="en-US"/>
        </w:rPr>
        <w:t xml:space="preserve"> (Apple)</w:t>
      </w:r>
    </w:p>
    <w:p w14:paraId="57BAB121" w14:textId="77777777" w:rsidR="00C31318" w:rsidRDefault="00C31318" w:rsidP="00C31318">
      <w:pPr>
        <w:pStyle w:val="BodyText"/>
        <w:jc w:val="both"/>
        <w:rPr>
          <w:lang w:val="en-US"/>
        </w:rPr>
      </w:pP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1212C" w14:textId="77777777" w:rsidR="005632D5" w:rsidRDefault="005632D5">
      <w:r>
        <w:separator/>
      </w:r>
    </w:p>
  </w:endnote>
  <w:endnote w:type="continuationSeparator" w:id="0">
    <w:p w14:paraId="7CAB675B" w14:textId="77777777" w:rsidR="005632D5" w:rsidRDefault="005632D5">
      <w:r>
        <w:continuationSeparator/>
      </w:r>
    </w:p>
  </w:endnote>
  <w:endnote w:type="continuationNotice" w:id="1">
    <w:p w14:paraId="2DB4BC2D" w14:textId="77777777" w:rsidR="005632D5" w:rsidRDefault="00563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3F78B" w14:textId="77777777" w:rsidR="005632D5" w:rsidRDefault="005632D5">
      <w:r>
        <w:separator/>
      </w:r>
    </w:p>
  </w:footnote>
  <w:footnote w:type="continuationSeparator" w:id="0">
    <w:p w14:paraId="1B0DAA45" w14:textId="77777777" w:rsidR="005632D5" w:rsidRDefault="005632D5">
      <w:r>
        <w:continuationSeparator/>
      </w:r>
    </w:p>
  </w:footnote>
  <w:footnote w:type="continuationNotice" w:id="1">
    <w:p w14:paraId="082A62D1" w14:textId="77777777" w:rsidR="005632D5" w:rsidRDefault="005632D5">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7"/>
  </w:num>
  <w:num w:numId="12" w16cid:durableId="1051151590">
    <w:abstractNumId w:val="8"/>
  </w:num>
  <w:num w:numId="13" w16cid:durableId="5901163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oFAP1Na+Y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29C6"/>
    <w:rsid w:val="00003558"/>
    <w:rsid w:val="0000411F"/>
    <w:rsid w:val="00004577"/>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67F"/>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DCC"/>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105"/>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7"/>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B5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55"/>
    <w:rsid w:val="000D4884"/>
    <w:rsid w:val="000D48C0"/>
    <w:rsid w:val="000D4929"/>
    <w:rsid w:val="000D495D"/>
    <w:rsid w:val="000D4ABA"/>
    <w:rsid w:val="000D4D7F"/>
    <w:rsid w:val="000D4EEC"/>
    <w:rsid w:val="000D4F2C"/>
    <w:rsid w:val="000D578E"/>
    <w:rsid w:val="000D5B4A"/>
    <w:rsid w:val="000D5B9C"/>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52E"/>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2FE"/>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C4"/>
    <w:rsid w:val="001414E7"/>
    <w:rsid w:val="00141795"/>
    <w:rsid w:val="001428B0"/>
    <w:rsid w:val="00142C0E"/>
    <w:rsid w:val="00142CA5"/>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8D0"/>
    <w:rsid w:val="00167906"/>
    <w:rsid w:val="00167AE8"/>
    <w:rsid w:val="00167C60"/>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7DC"/>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963"/>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34"/>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8"/>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ABB"/>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42"/>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D87"/>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47FD4"/>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573"/>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68B"/>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184"/>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8D0"/>
    <w:rsid w:val="002C3B63"/>
    <w:rsid w:val="002C4252"/>
    <w:rsid w:val="002C454B"/>
    <w:rsid w:val="002C4E04"/>
    <w:rsid w:val="002C54F3"/>
    <w:rsid w:val="002C5947"/>
    <w:rsid w:val="002C59EE"/>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052"/>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3D00"/>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30B"/>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E55"/>
    <w:rsid w:val="00353F79"/>
    <w:rsid w:val="003540F6"/>
    <w:rsid w:val="003543FB"/>
    <w:rsid w:val="00354442"/>
    <w:rsid w:val="003544BF"/>
    <w:rsid w:val="00354F40"/>
    <w:rsid w:val="003551BA"/>
    <w:rsid w:val="00355298"/>
    <w:rsid w:val="003552AE"/>
    <w:rsid w:val="00355385"/>
    <w:rsid w:val="0035542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452"/>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A83"/>
    <w:rsid w:val="00380B56"/>
    <w:rsid w:val="00381364"/>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BA"/>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1F8"/>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4628"/>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9BD"/>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7F"/>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FE8"/>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A0B"/>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0CA"/>
    <w:rsid w:val="004B1377"/>
    <w:rsid w:val="004B1628"/>
    <w:rsid w:val="004B1663"/>
    <w:rsid w:val="004B1766"/>
    <w:rsid w:val="004B1960"/>
    <w:rsid w:val="004B1AA3"/>
    <w:rsid w:val="004B201F"/>
    <w:rsid w:val="004B272A"/>
    <w:rsid w:val="004B2761"/>
    <w:rsid w:val="004B27C7"/>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46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2D5"/>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0E7"/>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3F37"/>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5FF"/>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4A76"/>
    <w:rsid w:val="005B4FA6"/>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0CD3"/>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D7EB2"/>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0B3"/>
    <w:rsid w:val="006212F8"/>
    <w:rsid w:val="00621B6F"/>
    <w:rsid w:val="00621BAC"/>
    <w:rsid w:val="00621C00"/>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BD7"/>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B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169"/>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0F9"/>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0C5"/>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489"/>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A2"/>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527"/>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6B4"/>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60D"/>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79D"/>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ECB"/>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767"/>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15"/>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26"/>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8A1"/>
    <w:rsid w:val="008A3E4F"/>
    <w:rsid w:val="008A4230"/>
    <w:rsid w:val="008A48D6"/>
    <w:rsid w:val="008A51D4"/>
    <w:rsid w:val="008A5666"/>
    <w:rsid w:val="008A58C7"/>
    <w:rsid w:val="008A5DA4"/>
    <w:rsid w:val="008A5EC2"/>
    <w:rsid w:val="008A62FC"/>
    <w:rsid w:val="008A63D0"/>
    <w:rsid w:val="008A6509"/>
    <w:rsid w:val="008A67EA"/>
    <w:rsid w:val="008A6A15"/>
    <w:rsid w:val="008A6DE9"/>
    <w:rsid w:val="008A6EFB"/>
    <w:rsid w:val="008A7A7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3F15"/>
    <w:rsid w:val="008B440A"/>
    <w:rsid w:val="008B4686"/>
    <w:rsid w:val="008B49FF"/>
    <w:rsid w:val="008B4A7C"/>
    <w:rsid w:val="008B4F12"/>
    <w:rsid w:val="008B5093"/>
    <w:rsid w:val="008B560A"/>
    <w:rsid w:val="008B56AD"/>
    <w:rsid w:val="008B5770"/>
    <w:rsid w:val="008B5D84"/>
    <w:rsid w:val="008B64B8"/>
    <w:rsid w:val="008B6A2E"/>
    <w:rsid w:val="008B6AB3"/>
    <w:rsid w:val="008B6F35"/>
    <w:rsid w:val="008B7762"/>
    <w:rsid w:val="008B7CF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9E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436"/>
    <w:rsid w:val="00912534"/>
    <w:rsid w:val="00912B20"/>
    <w:rsid w:val="00912B77"/>
    <w:rsid w:val="00912BCC"/>
    <w:rsid w:val="0091383E"/>
    <w:rsid w:val="00913C24"/>
    <w:rsid w:val="00913C8B"/>
    <w:rsid w:val="0091419A"/>
    <w:rsid w:val="00914380"/>
    <w:rsid w:val="009144D7"/>
    <w:rsid w:val="00914741"/>
    <w:rsid w:val="00914F68"/>
    <w:rsid w:val="00915067"/>
    <w:rsid w:val="0091599D"/>
    <w:rsid w:val="00915E0A"/>
    <w:rsid w:val="00915FD7"/>
    <w:rsid w:val="00916217"/>
    <w:rsid w:val="0091621F"/>
    <w:rsid w:val="00916303"/>
    <w:rsid w:val="009164ED"/>
    <w:rsid w:val="009165EE"/>
    <w:rsid w:val="0091661A"/>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20F"/>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4DB"/>
    <w:rsid w:val="00981522"/>
    <w:rsid w:val="0098185F"/>
    <w:rsid w:val="009818EF"/>
    <w:rsid w:val="00981BD1"/>
    <w:rsid w:val="00981C4D"/>
    <w:rsid w:val="00982004"/>
    <w:rsid w:val="0098215E"/>
    <w:rsid w:val="009822CF"/>
    <w:rsid w:val="0098268A"/>
    <w:rsid w:val="009829CB"/>
    <w:rsid w:val="00982D17"/>
    <w:rsid w:val="00983291"/>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C49"/>
    <w:rsid w:val="009A1EB1"/>
    <w:rsid w:val="009A1ECE"/>
    <w:rsid w:val="009A27B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67"/>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B28"/>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3D74"/>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D84"/>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3821"/>
    <w:rsid w:val="00A740A5"/>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411"/>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53"/>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7B8"/>
    <w:rsid w:val="00AA6AB7"/>
    <w:rsid w:val="00AA6AF2"/>
    <w:rsid w:val="00AA6FAF"/>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5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68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B55"/>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78D"/>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B44"/>
    <w:rsid w:val="00B74E79"/>
    <w:rsid w:val="00B752CE"/>
    <w:rsid w:val="00B752DB"/>
    <w:rsid w:val="00B760CA"/>
    <w:rsid w:val="00B761B8"/>
    <w:rsid w:val="00B76672"/>
    <w:rsid w:val="00B76BFA"/>
    <w:rsid w:val="00B77161"/>
    <w:rsid w:val="00B776D8"/>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5AD"/>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36B9"/>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5F2C"/>
    <w:rsid w:val="00BC600D"/>
    <w:rsid w:val="00BC6028"/>
    <w:rsid w:val="00BC6191"/>
    <w:rsid w:val="00BC62D6"/>
    <w:rsid w:val="00BC6414"/>
    <w:rsid w:val="00BC6833"/>
    <w:rsid w:val="00BC68CC"/>
    <w:rsid w:val="00BC69CC"/>
    <w:rsid w:val="00BC723D"/>
    <w:rsid w:val="00BC7251"/>
    <w:rsid w:val="00BC7830"/>
    <w:rsid w:val="00BC7F9C"/>
    <w:rsid w:val="00BD020E"/>
    <w:rsid w:val="00BD09B4"/>
    <w:rsid w:val="00BD0DDD"/>
    <w:rsid w:val="00BD18CE"/>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B26"/>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008"/>
    <w:rsid w:val="00C17118"/>
    <w:rsid w:val="00C17223"/>
    <w:rsid w:val="00C1754C"/>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318"/>
    <w:rsid w:val="00C3143B"/>
    <w:rsid w:val="00C31ADD"/>
    <w:rsid w:val="00C31CEE"/>
    <w:rsid w:val="00C32201"/>
    <w:rsid w:val="00C323BE"/>
    <w:rsid w:val="00C32959"/>
    <w:rsid w:val="00C32F16"/>
    <w:rsid w:val="00C32F2A"/>
    <w:rsid w:val="00C33156"/>
    <w:rsid w:val="00C33184"/>
    <w:rsid w:val="00C332C3"/>
    <w:rsid w:val="00C33809"/>
    <w:rsid w:val="00C34289"/>
    <w:rsid w:val="00C344AA"/>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586"/>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277"/>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960"/>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2F27"/>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AD8"/>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65"/>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920"/>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A96"/>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67FCA"/>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29C"/>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B7F2C"/>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42F"/>
    <w:rsid w:val="00DC4F72"/>
    <w:rsid w:val="00DC4F85"/>
    <w:rsid w:val="00DC52CE"/>
    <w:rsid w:val="00DC5362"/>
    <w:rsid w:val="00DC5750"/>
    <w:rsid w:val="00DC5909"/>
    <w:rsid w:val="00DC623A"/>
    <w:rsid w:val="00DC62BA"/>
    <w:rsid w:val="00DC687C"/>
    <w:rsid w:val="00DC6AF4"/>
    <w:rsid w:val="00DC6C71"/>
    <w:rsid w:val="00DC6CBB"/>
    <w:rsid w:val="00DC6CD5"/>
    <w:rsid w:val="00DC6D76"/>
    <w:rsid w:val="00DC6E13"/>
    <w:rsid w:val="00DC6EA1"/>
    <w:rsid w:val="00DC74D5"/>
    <w:rsid w:val="00DC7749"/>
    <w:rsid w:val="00DC7769"/>
    <w:rsid w:val="00DC778E"/>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2CA"/>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0B"/>
    <w:rsid w:val="00E118BA"/>
    <w:rsid w:val="00E119CB"/>
    <w:rsid w:val="00E11D10"/>
    <w:rsid w:val="00E11E53"/>
    <w:rsid w:val="00E125CD"/>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2D6"/>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5CED"/>
    <w:rsid w:val="00E36178"/>
    <w:rsid w:val="00E363CB"/>
    <w:rsid w:val="00E36964"/>
    <w:rsid w:val="00E3707F"/>
    <w:rsid w:val="00E37349"/>
    <w:rsid w:val="00E37484"/>
    <w:rsid w:val="00E376D9"/>
    <w:rsid w:val="00E40091"/>
    <w:rsid w:val="00E403C8"/>
    <w:rsid w:val="00E405AE"/>
    <w:rsid w:val="00E407B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BA7"/>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3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89F"/>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17C"/>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DDD"/>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1C3E"/>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8D9"/>
    <w:rsid w:val="00F07A50"/>
    <w:rsid w:val="00F07C19"/>
    <w:rsid w:val="00F07D16"/>
    <w:rsid w:val="00F07F67"/>
    <w:rsid w:val="00F100D9"/>
    <w:rsid w:val="00F102BD"/>
    <w:rsid w:val="00F1030A"/>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4C1"/>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1EB2"/>
    <w:rsid w:val="00FD2000"/>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5DC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RAN4Observation">
    <w:name w:val="RAN4 Observation"/>
    <w:basedOn w:val="ListParagraph"/>
    <w:next w:val="Normal"/>
    <w:rsid w:val="00071105"/>
    <w:pPr>
      <w:numPr>
        <w:numId w:val="13"/>
      </w:numPr>
      <w:tabs>
        <w:tab w:val="num" w:pos="360"/>
      </w:tabs>
      <w:overflowPunct/>
      <w:autoSpaceDE/>
      <w:autoSpaceDN/>
      <w:adjustRightInd/>
      <w:spacing w:after="160" w:line="256" w:lineRule="auto"/>
      <w:ind w:left="720" w:firstLine="0"/>
      <w:textAlignment w:val="auto"/>
    </w:pPr>
    <w:rPr>
      <w:rFonts w:eastAsia="Calibri"/>
    </w:rPr>
  </w:style>
  <w:style w:type="character" w:customStyle="1" w:styleId="RAN4observationChar">
    <w:name w:val="RAN4 observation Char"/>
    <w:basedOn w:val="DefaultParagraphFont"/>
    <w:link w:val="RAN4observation0"/>
    <w:locked/>
    <w:rsid w:val="00071105"/>
    <w:rPr>
      <w:rFonts w:eastAsia="Calibri"/>
      <w:lang w:val="en-GB"/>
    </w:rPr>
  </w:style>
  <w:style w:type="paragraph" w:customStyle="1" w:styleId="RAN4observation0">
    <w:name w:val="RAN4 observation"/>
    <w:basedOn w:val="Normal"/>
    <w:next w:val="Normal"/>
    <w:link w:val="RAN4observationChar"/>
    <w:qFormat/>
    <w:rsid w:val="00071105"/>
    <w:pPr>
      <w:spacing w:after="160" w:line="256" w:lineRule="auto"/>
      <w:ind w:left="567" w:hanging="283"/>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1405710">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515642">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018301">
      <w:bodyDiv w:val="1"/>
      <w:marLeft w:val="0"/>
      <w:marRight w:val="0"/>
      <w:marTop w:val="0"/>
      <w:marBottom w:val="0"/>
      <w:divBdr>
        <w:top w:val="none" w:sz="0" w:space="0" w:color="auto"/>
        <w:left w:val="none" w:sz="0" w:space="0" w:color="auto"/>
        <w:bottom w:val="none" w:sz="0" w:space="0" w:color="auto"/>
        <w:right w:val="none" w:sz="0" w:space="0" w:color="auto"/>
      </w:divBdr>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2629837">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87077321">
      <w:bodyDiv w:val="1"/>
      <w:marLeft w:val="0"/>
      <w:marRight w:val="0"/>
      <w:marTop w:val="0"/>
      <w:marBottom w:val="0"/>
      <w:divBdr>
        <w:top w:val="none" w:sz="0" w:space="0" w:color="auto"/>
        <w:left w:val="none" w:sz="0" w:space="0" w:color="auto"/>
        <w:bottom w:val="none" w:sz="0" w:space="0" w:color="auto"/>
        <w:right w:val="none" w:sz="0" w:space="0" w:color="auto"/>
      </w:divBdr>
      <w:divsChild>
        <w:div w:id="587351980">
          <w:marLeft w:val="2146"/>
          <w:marRight w:val="0"/>
          <w:marTop w:val="58"/>
          <w:marBottom w:val="0"/>
          <w:divBdr>
            <w:top w:val="none" w:sz="0" w:space="0" w:color="auto"/>
            <w:left w:val="none" w:sz="0" w:space="0" w:color="auto"/>
            <w:bottom w:val="none" w:sz="0" w:space="0" w:color="auto"/>
            <w:right w:val="none" w:sz="0" w:space="0" w:color="auto"/>
          </w:divBdr>
        </w:div>
      </w:divsChild>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367886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77832300">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184541">
      <w:bodyDiv w:val="1"/>
      <w:marLeft w:val="0"/>
      <w:marRight w:val="0"/>
      <w:marTop w:val="0"/>
      <w:marBottom w:val="0"/>
      <w:divBdr>
        <w:top w:val="none" w:sz="0" w:space="0" w:color="auto"/>
        <w:left w:val="none" w:sz="0" w:space="0" w:color="auto"/>
        <w:bottom w:val="none" w:sz="0" w:space="0" w:color="auto"/>
        <w:right w:val="none" w:sz="0" w:space="0" w:color="auto"/>
      </w:divBdr>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1079</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2025-10-03T16:09:00Z</dcterms:created>
  <dcterms:modified xsi:type="dcterms:W3CDTF">2025-10-03T16:09:00Z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